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F264" w14:textId="1D210F63" w:rsidR="00334A5C" w:rsidRDefault="00CE5996" w:rsidP="000D6308">
      <w:pPr>
        <w:pStyle w:val="Heading1"/>
        <w:spacing w:line="288" w:lineRule="auto"/>
      </w:pPr>
      <w:r>
        <w:t>BLENNZ School Board’s Policy:</w:t>
      </w:r>
      <w:r w:rsidR="00334A5C">
        <w:t xml:space="preserve">  Conflict of Interest</w:t>
      </w:r>
      <w:r w:rsidR="001C7CFF">
        <w:t xml:space="preserve"> </w:t>
      </w:r>
    </w:p>
    <w:p w14:paraId="43869C80" w14:textId="569A76F8" w:rsidR="00334A5C" w:rsidRDefault="003775AB" w:rsidP="000D6308">
      <w:pPr>
        <w:pStyle w:val="Heading2"/>
        <w:spacing w:line="288" w:lineRule="auto"/>
        <w:rPr>
          <w:lang w:val="en-NZ"/>
        </w:rPr>
      </w:pPr>
      <w:r>
        <w:rPr>
          <w:lang w:val="en-NZ"/>
        </w:rPr>
        <w:t>Blind &amp; Low Vision Education Network NZ</w:t>
      </w:r>
    </w:p>
    <w:p w14:paraId="7ED2F2B7" w14:textId="3353DD4C" w:rsidR="003775AB" w:rsidRDefault="003775AB" w:rsidP="000D6308">
      <w:pPr>
        <w:spacing w:line="288" w:lineRule="auto"/>
        <w:rPr>
          <w:lang w:val="en-NZ"/>
        </w:rPr>
      </w:pPr>
    </w:p>
    <w:p w14:paraId="335D790A" w14:textId="61C00339" w:rsidR="003775AB" w:rsidRPr="003775AB" w:rsidRDefault="003775AB" w:rsidP="000D6308">
      <w:pPr>
        <w:pStyle w:val="Heading2"/>
        <w:spacing w:line="288" w:lineRule="auto"/>
        <w:rPr>
          <w:lang w:val="en-NZ"/>
        </w:rPr>
      </w:pPr>
      <w:r>
        <w:rPr>
          <w:lang w:val="en-NZ"/>
        </w:rPr>
        <w:t>Statement of Intent:</w:t>
      </w:r>
    </w:p>
    <w:p w14:paraId="63A8B55A" w14:textId="77777777" w:rsidR="006D4EAD" w:rsidRDefault="006D4EAD" w:rsidP="000D6308">
      <w:pPr>
        <w:spacing w:line="288" w:lineRule="auto"/>
        <w:rPr>
          <w:lang w:val="en-NZ"/>
        </w:rPr>
      </w:pPr>
      <w:r>
        <w:rPr>
          <w:lang w:val="en-NZ"/>
        </w:rPr>
        <w:t xml:space="preserve">The purposes of this policy are to protect the integrity of the BLENNZ decision-making process, to ensure confidence in the school’s ability to protect the integrity and reputations of the board members and meet legislative requirements. </w:t>
      </w:r>
    </w:p>
    <w:p w14:paraId="5D1662A0" w14:textId="5D5E066A" w:rsidR="006D4EAD" w:rsidRDefault="006D4EAD" w:rsidP="000D6308">
      <w:pPr>
        <w:spacing w:line="288" w:lineRule="auto"/>
        <w:rPr>
          <w:lang w:val="en-NZ"/>
        </w:rPr>
      </w:pPr>
      <w:r>
        <w:rPr>
          <w:lang w:val="en-NZ"/>
        </w:rPr>
        <w:t>The board effectively manages actual, potential and perceived con</w:t>
      </w:r>
      <w:r w:rsidR="002B7CDE">
        <w:rPr>
          <w:lang w:val="en-NZ"/>
        </w:rPr>
        <w:t>fl</w:t>
      </w:r>
      <w:r>
        <w:rPr>
          <w:lang w:val="en-NZ"/>
        </w:rPr>
        <w:t>icts of interest, ensuring the integrity of board decisions and reputation of board members.</w:t>
      </w:r>
    </w:p>
    <w:p w14:paraId="020C23F1" w14:textId="64FD42A0" w:rsidR="006D4EAD" w:rsidRDefault="006D4EAD" w:rsidP="000D6308">
      <w:pPr>
        <w:spacing w:line="288" w:lineRule="auto"/>
        <w:rPr>
          <w:lang w:val="en-NZ"/>
        </w:rPr>
      </w:pPr>
      <w:r>
        <w:rPr>
          <w:lang w:val="en-NZ"/>
        </w:rPr>
        <w:t xml:space="preserve">The board shall create a register of all board members detailing any interests, relationships or holdings that could potentially result in a conflict of interest. This register shall be updated whenever a board member’s circumstances change or a new member joins the board. It should be reviewed at the start of each school year and following </w:t>
      </w:r>
      <w:r w:rsidR="002B7CDE">
        <w:rPr>
          <w:lang w:val="en-NZ"/>
        </w:rPr>
        <w:t>board member</w:t>
      </w:r>
      <w:r>
        <w:rPr>
          <w:lang w:val="en-NZ"/>
        </w:rPr>
        <w:t xml:space="preserve"> elections.</w:t>
      </w:r>
    </w:p>
    <w:p w14:paraId="0128627D" w14:textId="6DC122AF" w:rsidR="006D4EAD" w:rsidRDefault="006D4EAD" w:rsidP="000D6308">
      <w:pPr>
        <w:spacing w:line="288" w:lineRule="auto"/>
        <w:rPr>
          <w:lang w:val="en-NZ"/>
        </w:rPr>
      </w:pPr>
      <w:r>
        <w:rPr>
          <w:lang w:val="en-NZ"/>
        </w:rPr>
        <w:t>Board members who have a conflict of interest shall be excluded from relevant board meetings (or relevant parts of board meetings).</w:t>
      </w:r>
    </w:p>
    <w:p w14:paraId="5C68192A" w14:textId="06826D60" w:rsidR="003775AB" w:rsidRDefault="003775AB" w:rsidP="000D6308">
      <w:pPr>
        <w:pStyle w:val="Heading2"/>
        <w:spacing w:line="288" w:lineRule="auto"/>
        <w:rPr>
          <w:lang w:val="en-NZ"/>
        </w:rPr>
      </w:pPr>
      <w:r>
        <w:rPr>
          <w:lang w:val="en-NZ"/>
        </w:rPr>
        <w:t>Policy Requirements:</w:t>
      </w:r>
    </w:p>
    <w:p w14:paraId="3510C688" w14:textId="0B90B7F0" w:rsidR="006D4EAD" w:rsidRDefault="003775AB" w:rsidP="000D6308">
      <w:pPr>
        <w:spacing w:line="288" w:lineRule="auto"/>
        <w:ind w:left="720" w:hanging="720"/>
        <w:rPr>
          <w:lang w:val="en-NZ"/>
        </w:rPr>
      </w:pPr>
      <w:r>
        <w:rPr>
          <w:lang w:val="en-NZ"/>
        </w:rPr>
        <w:t>1.</w:t>
      </w:r>
      <w:r>
        <w:rPr>
          <w:lang w:val="en-NZ"/>
        </w:rPr>
        <w:tab/>
      </w:r>
      <w:r w:rsidR="006D4EAD">
        <w:rPr>
          <w:lang w:val="en-NZ"/>
        </w:rPr>
        <w:t>All staff and board members will effectively manage conflicts of interest between the interests of the school on one hand and personal, professional and business interests on the other. This includes managing potential and actual conflicts of interest as well as perceptions of conflicts of interest.</w:t>
      </w:r>
    </w:p>
    <w:p w14:paraId="49ED3818" w14:textId="368DD300" w:rsidR="006D4EAD" w:rsidRDefault="006D4EAD" w:rsidP="000D6308">
      <w:pPr>
        <w:spacing w:line="288" w:lineRule="auto"/>
        <w:ind w:left="720" w:hanging="720"/>
        <w:rPr>
          <w:lang w:val="en-NZ"/>
        </w:rPr>
      </w:pPr>
      <w:r>
        <w:rPr>
          <w:lang w:val="en-NZ"/>
        </w:rPr>
        <w:t>2.</w:t>
      </w:r>
      <w:r>
        <w:rPr>
          <w:lang w:val="en-NZ"/>
        </w:rPr>
        <w:tab/>
        <w:t xml:space="preserve">Any </w:t>
      </w:r>
      <w:r w:rsidR="002B7CDE">
        <w:rPr>
          <w:lang w:val="en-NZ"/>
        </w:rPr>
        <w:t>board member</w:t>
      </w:r>
      <w:r>
        <w:rPr>
          <w:lang w:val="en-NZ"/>
        </w:rPr>
        <w:t xml:space="preserve"> who has a pecuniary interest or any other interest that may influence them in carrying out their duties and responsibilities as a </w:t>
      </w:r>
      <w:r w:rsidR="002B7CDE">
        <w:rPr>
          <w:lang w:val="en-NZ"/>
        </w:rPr>
        <w:t>board member</w:t>
      </w:r>
      <w:r>
        <w:rPr>
          <w:lang w:val="en-NZ"/>
        </w:rPr>
        <w:t xml:space="preserve"> must be excluded from any meeting while the board discusses, considers anything relating to or decides on the matter.</w:t>
      </w:r>
    </w:p>
    <w:p w14:paraId="16F7DDAB" w14:textId="708E278A" w:rsidR="006D4EAD" w:rsidRDefault="006D4EAD" w:rsidP="000D6308">
      <w:pPr>
        <w:spacing w:line="288" w:lineRule="auto"/>
        <w:ind w:left="720" w:hanging="720"/>
        <w:rPr>
          <w:lang w:val="en-NZ"/>
        </w:rPr>
      </w:pPr>
      <w:r>
        <w:rPr>
          <w:lang w:val="en-NZ"/>
        </w:rPr>
        <w:t>3.</w:t>
      </w:r>
      <w:r>
        <w:rPr>
          <w:lang w:val="en-NZ"/>
        </w:rPr>
        <w:tab/>
        <w:t xml:space="preserve">Any </w:t>
      </w:r>
      <w:r w:rsidR="002B7CDE">
        <w:rPr>
          <w:lang w:val="en-NZ"/>
        </w:rPr>
        <w:t xml:space="preserve">board </w:t>
      </w:r>
      <w:proofErr w:type="spellStart"/>
      <w:r w:rsidR="002B7CDE">
        <w:rPr>
          <w:lang w:val="en-NZ"/>
        </w:rPr>
        <w:t>nember</w:t>
      </w:r>
      <w:proofErr w:type="spellEnd"/>
      <w:r>
        <w:rPr>
          <w:lang w:val="en-NZ"/>
        </w:rPr>
        <w:t xml:space="preserve"> who is a member of the board’s staff must be excluded from any meeting while the board discusses, </w:t>
      </w:r>
      <w:r w:rsidR="000D6308">
        <w:rPr>
          <w:lang w:val="en-NZ"/>
        </w:rPr>
        <w:t xml:space="preserve">or </w:t>
      </w:r>
      <w:r>
        <w:rPr>
          <w:lang w:val="en-NZ"/>
        </w:rPr>
        <w:t>considers anything relating to</w:t>
      </w:r>
      <w:r w:rsidR="000D6308">
        <w:rPr>
          <w:lang w:val="en-NZ"/>
        </w:rPr>
        <w:t>,</w:t>
      </w:r>
      <w:r>
        <w:rPr>
          <w:lang w:val="en-NZ"/>
        </w:rPr>
        <w:t xml:space="preserve"> or decides on any matter relating to</w:t>
      </w:r>
      <w:r w:rsidR="000D6308">
        <w:rPr>
          <w:lang w:val="en-NZ"/>
        </w:rPr>
        <w:t>,</w:t>
      </w:r>
      <w:r>
        <w:rPr>
          <w:lang w:val="en-NZ"/>
        </w:rPr>
        <w:t xml:space="preserve"> their own employment or a complaint received against them.</w:t>
      </w:r>
    </w:p>
    <w:p w14:paraId="6DFB4947" w14:textId="5DA4BE3C" w:rsidR="006D4EAD" w:rsidRDefault="006D4EAD" w:rsidP="000D6308">
      <w:pPr>
        <w:spacing w:line="288" w:lineRule="auto"/>
        <w:ind w:left="720" w:hanging="720"/>
        <w:rPr>
          <w:lang w:val="en-NZ"/>
        </w:rPr>
      </w:pPr>
      <w:r>
        <w:rPr>
          <w:lang w:val="en-NZ"/>
        </w:rPr>
        <w:t>4.</w:t>
      </w:r>
      <w:r>
        <w:rPr>
          <w:lang w:val="en-NZ"/>
        </w:rPr>
        <w:tab/>
        <w:t xml:space="preserve">Any </w:t>
      </w:r>
      <w:r w:rsidR="002B7CDE">
        <w:rPr>
          <w:lang w:val="en-NZ"/>
        </w:rPr>
        <w:t>board member</w:t>
      </w:r>
      <w:r>
        <w:rPr>
          <w:lang w:val="en-NZ"/>
        </w:rPr>
        <w:t xml:space="preserve"> who is a student enrolled at the school must be excluded from any meeting while the board discusses, </w:t>
      </w:r>
      <w:r w:rsidR="000D6308">
        <w:rPr>
          <w:lang w:val="en-NZ"/>
        </w:rPr>
        <w:t>or</w:t>
      </w:r>
      <w:r>
        <w:rPr>
          <w:lang w:val="en-NZ"/>
        </w:rPr>
        <w:t xml:space="preserve"> considers anything rel</w:t>
      </w:r>
      <w:r w:rsidR="000D6308">
        <w:rPr>
          <w:lang w:val="en-NZ"/>
        </w:rPr>
        <w:t>a</w:t>
      </w:r>
      <w:r>
        <w:rPr>
          <w:lang w:val="en-NZ"/>
        </w:rPr>
        <w:t>ting to</w:t>
      </w:r>
      <w:r w:rsidR="000D6308">
        <w:rPr>
          <w:lang w:val="en-NZ"/>
        </w:rPr>
        <w:t>,</w:t>
      </w:r>
      <w:r>
        <w:rPr>
          <w:lang w:val="en-NZ"/>
        </w:rPr>
        <w:t xml:space="preserve"> or decides on any matter relating to them as an individual student.</w:t>
      </w:r>
    </w:p>
    <w:p w14:paraId="5868ACC4" w14:textId="18581A6A" w:rsidR="006D4EAD" w:rsidRDefault="006D4EAD" w:rsidP="00CE5996">
      <w:pPr>
        <w:spacing w:line="288" w:lineRule="auto"/>
        <w:ind w:left="720" w:hanging="720"/>
        <w:rPr>
          <w:lang w:val="en-NZ"/>
        </w:rPr>
      </w:pPr>
      <w:r>
        <w:rPr>
          <w:lang w:val="en-NZ"/>
        </w:rPr>
        <w:t>5.</w:t>
      </w:r>
      <w:r>
        <w:rPr>
          <w:lang w:val="en-NZ"/>
        </w:rPr>
        <w:tab/>
      </w:r>
      <w:proofErr w:type="gramStart"/>
      <w:r>
        <w:rPr>
          <w:lang w:val="en-NZ"/>
        </w:rPr>
        <w:t>In the course of</w:t>
      </w:r>
      <w:proofErr w:type="gramEnd"/>
      <w:r>
        <w:rPr>
          <w:lang w:val="en-NZ"/>
        </w:rPr>
        <w:t xml:space="preserve"> board meetings, board members will disclose any interests in a transaction or decision where their family and/or partner, employer or close associate will receive a benefit or gain. After disclosure, the person making the disclosure will be asked to leave the meeting for the discussion and will not be permitted to vote on the question.</w:t>
      </w:r>
      <w:r>
        <w:rPr>
          <w:lang w:val="en-NZ"/>
        </w:rPr>
        <w:br w:type="page"/>
      </w:r>
    </w:p>
    <w:p w14:paraId="0A32B724" w14:textId="77777777" w:rsidR="006D4EAD" w:rsidRDefault="006D4EAD" w:rsidP="000D6308">
      <w:pPr>
        <w:spacing w:line="288" w:lineRule="auto"/>
        <w:rPr>
          <w:lang w:val="en-NZ"/>
        </w:rPr>
      </w:pPr>
    </w:p>
    <w:p w14:paraId="4051205A" w14:textId="08EBC2F3" w:rsidR="001C7CFF" w:rsidRDefault="003775AB" w:rsidP="000D6308">
      <w:pPr>
        <w:spacing w:line="288" w:lineRule="auto"/>
        <w:rPr>
          <w:lang w:val="en-NZ"/>
        </w:rPr>
      </w:pPr>
      <w:r>
        <w:rPr>
          <w:lang w:val="en-NZ"/>
        </w:rPr>
        <w:t>Approved:</w:t>
      </w:r>
      <w:r w:rsidR="00B16BC6">
        <w:rPr>
          <w:lang w:val="en-NZ"/>
        </w:rPr>
        <w:t xml:space="preserve"> </w:t>
      </w:r>
      <w:r>
        <w:rPr>
          <w:lang w:val="en-NZ"/>
        </w:rPr>
        <w:tab/>
      </w:r>
      <w:r w:rsidR="00BD6B76">
        <w:rPr>
          <w:noProof/>
          <w:lang w:val="en-NZ"/>
        </w:rPr>
        <w:drawing>
          <wp:inline distT="0" distB="0" distL="0" distR="0" wp14:anchorId="57A2A949" wp14:editId="055A0C34">
            <wp:extent cx="1513114" cy="567418"/>
            <wp:effectExtent l="0" t="0" r="0" b="4445"/>
            <wp:docPr id="780696019" name="Picture 1" descr="Approved and then signed post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96019" name="Picture 1" descr="Approved and then signed post meet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572" cy="571715"/>
                    </a:xfrm>
                    <a:prstGeom prst="rect">
                      <a:avLst/>
                    </a:prstGeom>
                  </pic:spPr>
                </pic:pic>
              </a:graphicData>
            </a:graphic>
          </wp:inline>
        </w:drawing>
      </w:r>
    </w:p>
    <w:p w14:paraId="28164E35" w14:textId="271FADC4" w:rsidR="00A832AC" w:rsidRDefault="00A832AC" w:rsidP="000D6308">
      <w:pPr>
        <w:spacing w:line="288" w:lineRule="auto"/>
        <w:rPr>
          <w:lang w:val="en-NZ"/>
        </w:rPr>
      </w:pPr>
      <w:r>
        <w:rPr>
          <w:lang w:val="en-NZ"/>
        </w:rPr>
        <w:t>Date:</w:t>
      </w:r>
      <w:r w:rsidR="00B16BC6">
        <w:rPr>
          <w:lang w:val="en-NZ"/>
        </w:rPr>
        <w:t xml:space="preserve"> </w:t>
      </w:r>
      <w:r w:rsidR="00BD6B76">
        <w:rPr>
          <w:lang w:val="en-NZ"/>
        </w:rPr>
        <w:t xml:space="preserve"> 26 May 2025</w:t>
      </w:r>
    </w:p>
    <w:p w14:paraId="4B54D38B" w14:textId="7C733E83" w:rsidR="00A832AC" w:rsidRDefault="00A832AC" w:rsidP="000D6308">
      <w:pPr>
        <w:spacing w:line="288" w:lineRule="auto"/>
        <w:rPr>
          <w:lang w:val="en-NZ"/>
        </w:rPr>
      </w:pPr>
      <w:r>
        <w:rPr>
          <w:lang w:val="en-NZ"/>
        </w:rPr>
        <w:t>Next Review:</w:t>
      </w:r>
      <w:r>
        <w:rPr>
          <w:lang w:val="en-NZ"/>
        </w:rPr>
        <w:tab/>
        <w:t>Triennial (202</w:t>
      </w:r>
      <w:r w:rsidR="000D6308">
        <w:rPr>
          <w:lang w:val="en-NZ"/>
        </w:rPr>
        <w:t>8</w:t>
      </w:r>
      <w:r>
        <w:rPr>
          <w:lang w:val="en-NZ"/>
        </w:rPr>
        <w:t>)</w:t>
      </w:r>
    </w:p>
    <w:p w14:paraId="371CAC77" w14:textId="77777777" w:rsidR="006D4EAD" w:rsidRDefault="006D4EAD" w:rsidP="000D6308">
      <w:pPr>
        <w:spacing w:line="288" w:lineRule="auto"/>
        <w:rPr>
          <w:lang w:val="en-NZ"/>
        </w:rPr>
      </w:pPr>
    </w:p>
    <w:p w14:paraId="3F6C5C4B" w14:textId="32570D1C" w:rsidR="003775AB" w:rsidRDefault="003775AB" w:rsidP="000D6308">
      <w:pPr>
        <w:pStyle w:val="Heading2"/>
        <w:spacing w:line="288" w:lineRule="auto"/>
        <w:rPr>
          <w:lang w:val="en-NZ"/>
        </w:rPr>
      </w:pPr>
      <w:r>
        <w:rPr>
          <w:lang w:val="en-NZ"/>
        </w:rPr>
        <w:t>______________________________________________________</w:t>
      </w:r>
    </w:p>
    <w:p w14:paraId="1BF5F48A" w14:textId="08C1D295" w:rsidR="00C441E2" w:rsidRPr="00C441E2" w:rsidRDefault="00C441E2" w:rsidP="000D6308">
      <w:pPr>
        <w:pStyle w:val="Heading2"/>
        <w:spacing w:line="288" w:lineRule="auto"/>
        <w:rPr>
          <w:lang w:val="en-NZ"/>
        </w:rPr>
      </w:pPr>
      <w:r w:rsidRPr="00C441E2">
        <w:rPr>
          <w:lang w:val="en-NZ"/>
        </w:rPr>
        <w:t xml:space="preserve">Disclosure of </w:t>
      </w:r>
      <w:r w:rsidR="003775AB">
        <w:rPr>
          <w:lang w:val="en-NZ"/>
        </w:rPr>
        <w:t>I</w:t>
      </w:r>
      <w:r w:rsidRPr="00C441E2">
        <w:rPr>
          <w:lang w:val="en-NZ"/>
        </w:rPr>
        <w:t>nterests</w:t>
      </w:r>
      <w:r w:rsidR="003775AB">
        <w:rPr>
          <w:lang w:val="en-NZ"/>
        </w:rPr>
        <w:t>:</w:t>
      </w:r>
    </w:p>
    <w:p w14:paraId="45B31964" w14:textId="7668608A" w:rsidR="00C441E2" w:rsidRDefault="00C441E2" w:rsidP="000D6308">
      <w:pPr>
        <w:spacing w:line="288" w:lineRule="auto"/>
        <w:rPr>
          <w:lang w:val="en-NZ"/>
        </w:rPr>
      </w:pPr>
      <w:r>
        <w:rPr>
          <w:lang w:val="en-NZ"/>
        </w:rPr>
        <w:t xml:space="preserve">In accordance with the BLENNZ </w:t>
      </w:r>
      <w:r w:rsidR="002B7CDE">
        <w:rPr>
          <w:lang w:val="en-NZ"/>
        </w:rPr>
        <w:t>b</w:t>
      </w:r>
      <w:r>
        <w:rPr>
          <w:lang w:val="en-NZ"/>
        </w:rPr>
        <w:t xml:space="preserve">oard Conflict of Interest Policy, all </w:t>
      </w:r>
      <w:r w:rsidR="002B7CDE">
        <w:rPr>
          <w:lang w:val="en-NZ"/>
        </w:rPr>
        <w:t>b</w:t>
      </w:r>
      <w:r>
        <w:rPr>
          <w:lang w:val="en-NZ"/>
        </w:rPr>
        <w:t xml:space="preserve">oard members must make a full, written disclosure of interests, relationships, and holdings that could potentially result in a conflict of interest. This written disclosure will be kept on file and updated annually. It is the responsibility of the </w:t>
      </w:r>
      <w:r w:rsidR="002B7CDE">
        <w:rPr>
          <w:lang w:val="en-NZ"/>
        </w:rPr>
        <w:t>b</w:t>
      </w:r>
      <w:r>
        <w:rPr>
          <w:lang w:val="en-NZ"/>
        </w:rPr>
        <w:t>oard member to keep updated as interests change.</w:t>
      </w:r>
    </w:p>
    <w:p w14:paraId="02E1E135" w14:textId="1A7F27B4" w:rsidR="00C441E2" w:rsidRPr="00C441E2" w:rsidRDefault="00C441E2" w:rsidP="000D6308">
      <w:pPr>
        <w:spacing w:line="288" w:lineRule="auto"/>
        <w:rPr>
          <w:lang w:val="en-NZ"/>
        </w:rPr>
      </w:pPr>
      <w:r>
        <w:rPr>
          <w:lang w:val="en-NZ"/>
        </w:rPr>
        <w:t xml:space="preserve">There is a conflict of interest where a </w:t>
      </w:r>
      <w:r w:rsidR="002B7CDE">
        <w:rPr>
          <w:lang w:val="en-NZ"/>
        </w:rPr>
        <w:t>b</w:t>
      </w:r>
      <w:r>
        <w:rPr>
          <w:lang w:val="en-NZ"/>
        </w:rPr>
        <w:t>oard members official duties or responsibilities could be affected by some other interest or duty that the member may have.</w:t>
      </w:r>
    </w:p>
    <w:p w14:paraId="6554ED2E" w14:textId="48374A47" w:rsidR="00C441E2" w:rsidRDefault="003775AB" w:rsidP="000D6308">
      <w:pPr>
        <w:spacing w:line="288" w:lineRule="auto"/>
        <w:rPr>
          <w:b/>
          <w:lang w:val="en-NZ"/>
        </w:rPr>
      </w:pPr>
      <w:r>
        <w:rPr>
          <w:b/>
          <w:lang w:val="en-NZ"/>
        </w:rPr>
        <w:t>Interests:</w:t>
      </w:r>
    </w:p>
    <w:p w14:paraId="0C296F25" w14:textId="77777777" w:rsidR="003775AB" w:rsidRPr="00C441E2" w:rsidRDefault="003775AB" w:rsidP="000D6308">
      <w:pPr>
        <w:spacing w:line="288" w:lineRule="auto"/>
        <w:rPr>
          <w:b/>
          <w:lang w:val="en-NZ"/>
        </w:rPr>
      </w:pPr>
    </w:p>
    <w:p w14:paraId="32869E81" w14:textId="77777777" w:rsidR="003775AB" w:rsidRDefault="003775AB" w:rsidP="000D6308">
      <w:pPr>
        <w:spacing w:line="288" w:lineRule="auto"/>
        <w:rPr>
          <w:b/>
          <w:lang w:val="en-NZ"/>
        </w:rPr>
      </w:pPr>
    </w:p>
    <w:p w14:paraId="061BD77B" w14:textId="133CADD1" w:rsidR="00C441E2" w:rsidRDefault="00C441E2" w:rsidP="000D6308">
      <w:pPr>
        <w:spacing w:line="288" w:lineRule="auto"/>
        <w:rPr>
          <w:lang w:val="en-NZ"/>
        </w:rPr>
      </w:pPr>
      <w:r w:rsidRPr="00C441E2">
        <w:rPr>
          <w:b/>
          <w:lang w:val="en-NZ"/>
        </w:rPr>
        <w:t>Board member</w:t>
      </w:r>
      <w:r>
        <w:rPr>
          <w:lang w:val="en-NZ"/>
        </w:rPr>
        <w:t>:</w:t>
      </w:r>
      <w:r w:rsidR="003775AB">
        <w:rPr>
          <w:lang w:val="en-NZ"/>
        </w:rPr>
        <w:t xml:space="preserve"> …………………………………..</w:t>
      </w:r>
      <w:r w:rsidR="003775AB">
        <w:rPr>
          <w:lang w:val="en-NZ"/>
        </w:rPr>
        <w:tab/>
        <w:t>Date: ………………………</w:t>
      </w:r>
    </w:p>
    <w:sectPr w:rsidR="00C441E2" w:rsidSect="003775AB">
      <w:footerReference w:type="default" r:id="rId11"/>
      <w:pgSz w:w="11907" w:h="16839"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1B05C" w14:textId="77777777" w:rsidR="00484593" w:rsidRDefault="00484593" w:rsidP="00484593">
      <w:pPr>
        <w:spacing w:after="0" w:line="240" w:lineRule="auto"/>
      </w:pPr>
      <w:r>
        <w:separator/>
      </w:r>
    </w:p>
  </w:endnote>
  <w:endnote w:type="continuationSeparator" w:id="0">
    <w:p w14:paraId="5E87A068" w14:textId="77777777" w:rsidR="00484593" w:rsidRDefault="00484593" w:rsidP="0048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kit-standar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CED8" w14:textId="0B025B15" w:rsidR="00484593" w:rsidRDefault="003775AB" w:rsidP="003775AB">
    <w:pPr>
      <w:pStyle w:val="Footer"/>
    </w:pPr>
    <w:r>
      <w:t>PN4-5 20</w:t>
    </w:r>
    <w:r w:rsidR="00A832AC">
      <w:t>2</w:t>
    </w:r>
    <w:r w:rsidR="000D6308">
      <w:t>5</w:t>
    </w:r>
    <w:r>
      <w:t xml:space="preserve"> </w:t>
    </w:r>
    <w:r w:rsidR="00484593">
      <w:t xml:space="preserve">Conflict of </w:t>
    </w:r>
    <w:proofErr w:type="spellStart"/>
    <w:r w:rsidR="00484593">
      <w:t>Inerest</w:t>
    </w:r>
    <w:proofErr w:type="spellEnd"/>
    <w:r w:rsidR="00484593">
      <w:t xml:space="preserve"> </w:t>
    </w:r>
    <w:sdt>
      <w:sdtPr>
        <w:id w:val="1557042293"/>
        <w:docPartObj>
          <w:docPartGallery w:val="Page Numbers (Bottom of Page)"/>
          <w:docPartUnique/>
        </w:docPartObj>
      </w:sdtPr>
      <w:sdtEndPr/>
      <w:sdtContent>
        <w:sdt>
          <w:sdtPr>
            <w:id w:val="-1769616900"/>
            <w:docPartObj>
              <w:docPartGallery w:val="Page Numbers (Top of Page)"/>
              <w:docPartUnique/>
            </w:docPartObj>
          </w:sdtPr>
          <w:sdtEndPr/>
          <w:sdtContent>
            <w:r>
              <w:tab/>
            </w:r>
            <w:r>
              <w:tab/>
            </w:r>
            <w:r w:rsidR="00484593">
              <w:t xml:space="preserve">Page </w:t>
            </w:r>
            <w:r w:rsidR="00484593">
              <w:rPr>
                <w:b/>
                <w:bCs/>
                <w:szCs w:val="24"/>
              </w:rPr>
              <w:fldChar w:fldCharType="begin"/>
            </w:r>
            <w:r w:rsidR="00484593">
              <w:rPr>
                <w:b/>
                <w:bCs/>
              </w:rPr>
              <w:instrText xml:space="preserve"> PAGE </w:instrText>
            </w:r>
            <w:r w:rsidR="00484593">
              <w:rPr>
                <w:b/>
                <w:bCs/>
                <w:szCs w:val="24"/>
              </w:rPr>
              <w:fldChar w:fldCharType="separate"/>
            </w:r>
            <w:r w:rsidR="00C41ED7">
              <w:rPr>
                <w:b/>
                <w:bCs/>
                <w:noProof/>
              </w:rPr>
              <w:t>1</w:t>
            </w:r>
            <w:r w:rsidR="00484593">
              <w:rPr>
                <w:b/>
                <w:bCs/>
                <w:szCs w:val="24"/>
              </w:rPr>
              <w:fldChar w:fldCharType="end"/>
            </w:r>
            <w:r w:rsidR="00484593">
              <w:t xml:space="preserve"> of </w:t>
            </w:r>
            <w:r w:rsidR="00484593">
              <w:rPr>
                <w:b/>
                <w:bCs/>
                <w:szCs w:val="24"/>
              </w:rPr>
              <w:fldChar w:fldCharType="begin"/>
            </w:r>
            <w:r w:rsidR="00484593">
              <w:rPr>
                <w:b/>
                <w:bCs/>
              </w:rPr>
              <w:instrText xml:space="preserve"> NUMPAGES  </w:instrText>
            </w:r>
            <w:r w:rsidR="00484593">
              <w:rPr>
                <w:b/>
                <w:bCs/>
                <w:szCs w:val="24"/>
              </w:rPr>
              <w:fldChar w:fldCharType="separate"/>
            </w:r>
            <w:r w:rsidR="00C41ED7">
              <w:rPr>
                <w:b/>
                <w:bCs/>
                <w:noProof/>
              </w:rPr>
              <w:t>2</w:t>
            </w:r>
            <w:r w:rsidR="00484593">
              <w:rPr>
                <w:b/>
                <w:bCs/>
                <w:szCs w:val="24"/>
              </w:rPr>
              <w:fldChar w:fldCharType="end"/>
            </w:r>
          </w:sdtContent>
        </w:sdt>
      </w:sdtContent>
    </w:sdt>
  </w:p>
  <w:p w14:paraId="77BCEDD6" w14:textId="22D7FC8F" w:rsidR="00484593" w:rsidRDefault="002B7CDE">
    <w:pPr>
      <w:pStyle w:val="Footer"/>
    </w:pPr>
    <w:r>
      <w:t>May</w:t>
    </w:r>
    <w:r w:rsidR="000D6308">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23FE5" w14:textId="77777777" w:rsidR="00484593" w:rsidRDefault="00484593" w:rsidP="00484593">
      <w:pPr>
        <w:spacing w:after="0" w:line="240" w:lineRule="auto"/>
      </w:pPr>
      <w:r>
        <w:separator/>
      </w:r>
    </w:p>
  </w:footnote>
  <w:footnote w:type="continuationSeparator" w:id="0">
    <w:p w14:paraId="136AF998" w14:textId="77777777" w:rsidR="00484593" w:rsidRDefault="00484593" w:rsidP="00484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E0D61"/>
    <w:multiLevelType w:val="hybridMultilevel"/>
    <w:tmpl w:val="C5562B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407A3DB8"/>
    <w:multiLevelType w:val="hybridMultilevel"/>
    <w:tmpl w:val="057C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B05F7"/>
    <w:multiLevelType w:val="hybridMultilevel"/>
    <w:tmpl w:val="249CEAC8"/>
    <w:lvl w:ilvl="0" w:tplc="33F6EE52">
      <w:start w:val="2015"/>
      <w:numFmt w:val="bullet"/>
      <w:lvlText w:val="-"/>
      <w:lvlJc w:val="left"/>
      <w:pPr>
        <w:ind w:left="862" w:hanging="360"/>
      </w:pPr>
      <w:rPr>
        <w:rFonts w:ascii="-webkit-standard" w:eastAsia="Times New Roman" w:hAnsi="-webkit-standard"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30611834">
    <w:abstractNumId w:val="2"/>
  </w:num>
  <w:num w:numId="2" w16cid:durableId="2077124249">
    <w:abstractNumId w:val="0"/>
  </w:num>
  <w:num w:numId="3" w16cid:durableId="160194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EA4"/>
    <w:rsid w:val="0002115E"/>
    <w:rsid w:val="000268D2"/>
    <w:rsid w:val="0004317C"/>
    <w:rsid w:val="00084BBC"/>
    <w:rsid w:val="000B7244"/>
    <w:rsid w:val="000D1762"/>
    <w:rsid w:val="000D6308"/>
    <w:rsid w:val="0011471C"/>
    <w:rsid w:val="0019261B"/>
    <w:rsid w:val="001C7CFF"/>
    <w:rsid w:val="00276E63"/>
    <w:rsid w:val="002B7CDE"/>
    <w:rsid w:val="00311B7D"/>
    <w:rsid w:val="00334A5C"/>
    <w:rsid w:val="003775AB"/>
    <w:rsid w:val="00400DED"/>
    <w:rsid w:val="0046002D"/>
    <w:rsid w:val="004841C0"/>
    <w:rsid w:val="00484593"/>
    <w:rsid w:val="004C0AB4"/>
    <w:rsid w:val="004C1747"/>
    <w:rsid w:val="004F4900"/>
    <w:rsid w:val="00524666"/>
    <w:rsid w:val="00546B2D"/>
    <w:rsid w:val="0058032B"/>
    <w:rsid w:val="005B3EA4"/>
    <w:rsid w:val="00677794"/>
    <w:rsid w:val="006C0DF0"/>
    <w:rsid w:val="006D4EAD"/>
    <w:rsid w:val="006E3AE4"/>
    <w:rsid w:val="0074761B"/>
    <w:rsid w:val="007930EF"/>
    <w:rsid w:val="007E58E3"/>
    <w:rsid w:val="008122C1"/>
    <w:rsid w:val="00952FAB"/>
    <w:rsid w:val="009C16B9"/>
    <w:rsid w:val="009D083C"/>
    <w:rsid w:val="00A832AC"/>
    <w:rsid w:val="00AF2060"/>
    <w:rsid w:val="00B16BC6"/>
    <w:rsid w:val="00BD6B76"/>
    <w:rsid w:val="00C20E9A"/>
    <w:rsid w:val="00C41ED7"/>
    <w:rsid w:val="00C43CAA"/>
    <w:rsid w:val="00C441E2"/>
    <w:rsid w:val="00CA3962"/>
    <w:rsid w:val="00CE5996"/>
    <w:rsid w:val="00D02F02"/>
    <w:rsid w:val="00D05EF6"/>
    <w:rsid w:val="00D12838"/>
    <w:rsid w:val="00D552EB"/>
    <w:rsid w:val="00DC64DC"/>
    <w:rsid w:val="00E23970"/>
    <w:rsid w:val="00ED5EA1"/>
    <w:rsid w:val="00FD7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012D"/>
  <w15:docId w15:val="{0B6E2E59-26F7-4CD7-99FF-5124F000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334A5C"/>
    <w:pPr>
      <w:keepNext/>
      <w:keepLines/>
      <w:spacing w:before="240" w:after="0"/>
      <w:outlineLvl w:val="0"/>
    </w:pPr>
    <w:rPr>
      <w:rFonts w:eastAsiaTheme="majorEastAsia" w:cstheme="majorBidi"/>
      <w:b/>
      <w:sz w:val="40"/>
      <w:szCs w:val="32"/>
      <w:lang w:val="en-NZ"/>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334A5C"/>
    <w:rPr>
      <w:rFonts w:ascii="Arial" w:eastAsiaTheme="majorEastAsia" w:hAnsi="Arial" w:cstheme="majorBidi"/>
      <w:b/>
      <w:sz w:val="40"/>
      <w:szCs w:val="32"/>
      <w:lang w:val="en-NZ"/>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paragraph" w:styleId="ListParagraph">
    <w:name w:val="List Paragraph"/>
    <w:basedOn w:val="Normal"/>
    <w:uiPriority w:val="34"/>
    <w:qFormat/>
    <w:rsid w:val="00E23970"/>
    <w:pPr>
      <w:spacing w:line="256" w:lineRule="auto"/>
      <w:ind w:left="720"/>
      <w:contextualSpacing/>
    </w:pPr>
    <w:rPr>
      <w:rFonts w:eastAsia="Calibri" w:cs="Times New Roman"/>
    </w:rPr>
  </w:style>
  <w:style w:type="table" w:styleId="TableGrid">
    <w:name w:val="Table Grid"/>
    <w:basedOn w:val="TableNormal"/>
    <w:uiPriority w:val="39"/>
    <w:rsid w:val="00E23970"/>
    <w:pPr>
      <w:spacing w:after="0" w:line="240" w:lineRule="auto"/>
    </w:pPr>
    <w:rPr>
      <w:rFonts w:ascii="Calibri" w:eastAsia="Calibri" w:hAnsi="Calibri" w:cs="Times New Roman"/>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900"/>
    <w:rPr>
      <w:rFonts w:ascii="Tahoma" w:hAnsi="Tahoma" w:cs="Tahoma"/>
      <w:sz w:val="16"/>
      <w:szCs w:val="16"/>
    </w:rPr>
  </w:style>
  <w:style w:type="paragraph" w:styleId="Header">
    <w:name w:val="header"/>
    <w:basedOn w:val="Normal"/>
    <w:link w:val="HeaderChar"/>
    <w:uiPriority w:val="99"/>
    <w:unhideWhenUsed/>
    <w:rsid w:val="00484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593"/>
    <w:rPr>
      <w:rFonts w:ascii="Arial" w:hAnsi="Arial"/>
      <w:sz w:val="24"/>
    </w:rPr>
  </w:style>
  <w:style w:type="paragraph" w:styleId="Footer">
    <w:name w:val="footer"/>
    <w:basedOn w:val="Normal"/>
    <w:link w:val="FooterChar"/>
    <w:uiPriority w:val="99"/>
    <w:unhideWhenUsed/>
    <w:rsid w:val="00484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59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49E32D-616E-4596-AF60-7C50B63CE5CE}">
  <ds:schemaRef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Janny Cooke</dc:creator>
  <cp:lastModifiedBy>Bridget Lamphee</cp:lastModifiedBy>
  <cp:revision>2</cp:revision>
  <cp:lastPrinted>2025-02-26T19:30:00Z</cp:lastPrinted>
  <dcterms:created xsi:type="dcterms:W3CDTF">2025-07-08T20:44:00Z</dcterms:created>
  <dcterms:modified xsi:type="dcterms:W3CDTF">2025-07-08T20:44:00Z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