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4B23" w14:textId="5923AE17" w:rsidR="002E496B" w:rsidRDefault="002E496B" w:rsidP="002E496B">
      <w:pPr>
        <w:pStyle w:val="Heading1"/>
      </w:pPr>
      <w:r>
        <w:t>Operational Policy: Staff Wellbeing (NAG 5)</w:t>
      </w:r>
    </w:p>
    <w:p w14:paraId="578A7583" w14:textId="282B0736" w:rsidR="002E496B" w:rsidRDefault="00CF5398" w:rsidP="00CA3789">
      <w:pPr>
        <w:pStyle w:val="Heading2"/>
      </w:pPr>
      <w:r>
        <w:t>Blind &amp; Low Vision Education Network NZ</w:t>
      </w:r>
    </w:p>
    <w:p w14:paraId="089EB574" w14:textId="064C67C3" w:rsidR="002E496B" w:rsidRDefault="002E496B" w:rsidP="002E496B">
      <w:pPr>
        <w:pStyle w:val="Heading2"/>
      </w:pPr>
      <w:r>
        <w:t>Statement of Intent:</w:t>
      </w:r>
    </w:p>
    <w:p w14:paraId="58D1DE5C" w14:textId="37ABC662" w:rsidR="002E496B" w:rsidRDefault="002E496B" w:rsidP="002E496B">
      <w:r>
        <w:t xml:space="preserve">The Blind &amp; Low Vision Education Network NZ (BLENNZ) </w:t>
      </w:r>
      <w:r w:rsidR="00850511">
        <w:t xml:space="preserve">recognises the importance of ensuring a healthy and safe working environment for </w:t>
      </w:r>
      <w:r w:rsidR="00533B3C">
        <w:t>workers</w:t>
      </w:r>
      <w:r w:rsidR="00850511">
        <w:t xml:space="preserve"> by complying with relevant health and safety legislation, standards and codes of practice. It also </w:t>
      </w:r>
      <w:r>
        <w:t xml:space="preserve">has a responsibility to establish, promote and maintain the wellbeing of all </w:t>
      </w:r>
      <w:r w:rsidR="00533B3C">
        <w:t xml:space="preserve">workers </w:t>
      </w:r>
      <w:r>
        <w:t xml:space="preserve">through workplace practices, and encourage </w:t>
      </w:r>
      <w:r w:rsidR="00533B3C">
        <w:t>workers</w:t>
      </w:r>
      <w:r>
        <w:t xml:space="preserve"> to take responsibility for their own wellbeing</w:t>
      </w:r>
      <w:r w:rsidR="001A04B4">
        <w:t>, including mental health</w:t>
      </w:r>
      <w:r>
        <w:t>. As such BLENNZ aims to:</w:t>
      </w:r>
    </w:p>
    <w:p w14:paraId="4FC1814B" w14:textId="1A29F99D" w:rsidR="002E496B" w:rsidRDefault="002E496B" w:rsidP="002E496B">
      <w:pPr>
        <w:pStyle w:val="ListParagraph"/>
        <w:numPr>
          <w:ilvl w:val="0"/>
          <w:numId w:val="4"/>
        </w:numPr>
      </w:pPr>
      <w:r>
        <w:t xml:space="preserve">Increase </w:t>
      </w:r>
      <w:r w:rsidR="00533B3C">
        <w:t>worker</w:t>
      </w:r>
      <w:r>
        <w:t xml:space="preserve"> knowledge and awareness of mental health and wellbeing issues and behaviours</w:t>
      </w:r>
    </w:p>
    <w:p w14:paraId="3EB1B870" w14:textId="5ADDDFC3" w:rsidR="002E496B" w:rsidRDefault="002E496B" w:rsidP="002E496B">
      <w:pPr>
        <w:pStyle w:val="ListParagraph"/>
        <w:numPr>
          <w:ilvl w:val="0"/>
          <w:numId w:val="4"/>
        </w:numPr>
      </w:pPr>
      <w:r>
        <w:t>Reduce stigma around depression and anxiety in the workplace</w:t>
      </w:r>
    </w:p>
    <w:p w14:paraId="1E91CFCE" w14:textId="37D6CE7F" w:rsidR="002E496B" w:rsidRDefault="002E496B" w:rsidP="002E496B">
      <w:pPr>
        <w:pStyle w:val="ListParagraph"/>
        <w:numPr>
          <w:ilvl w:val="0"/>
          <w:numId w:val="4"/>
        </w:numPr>
      </w:pPr>
      <w:r>
        <w:t xml:space="preserve">Facilitate </w:t>
      </w:r>
      <w:r w:rsidR="00533B3C">
        <w:t xml:space="preserve">workers’ </w:t>
      </w:r>
      <w:r>
        <w:t>active participation in a range of initiatives that support mental health and wellbein</w:t>
      </w:r>
      <w:r w:rsidR="0061434A">
        <w:t>g</w:t>
      </w:r>
      <w:r w:rsidR="00850511">
        <w:t>.</w:t>
      </w:r>
    </w:p>
    <w:p w14:paraId="0D0F1894" w14:textId="620DEA38" w:rsidR="0061434A" w:rsidRDefault="0061434A" w:rsidP="0061434A">
      <w:pPr>
        <w:pStyle w:val="Heading2"/>
      </w:pPr>
      <w:r>
        <w:t>Definition:</w:t>
      </w:r>
    </w:p>
    <w:p w14:paraId="5A4D499D" w14:textId="29F5BFDA" w:rsidR="0061434A" w:rsidRPr="0061434A" w:rsidRDefault="00B82728" w:rsidP="0061434A">
      <w:r>
        <w:t xml:space="preserve">The World Health Organisation (2014) defines mental health as “… a state of well-being in which every individual realises his or her own potential, can cope with the normal stresses of life, can work productively and fruitfully, and is able to make a contribution to her or his community”. </w:t>
      </w:r>
    </w:p>
    <w:p w14:paraId="32D48D64" w14:textId="5EE3E28F" w:rsidR="0061434A" w:rsidRDefault="0061434A" w:rsidP="0061434A">
      <w:pPr>
        <w:pStyle w:val="Heading2"/>
      </w:pPr>
      <w:r>
        <w:t>Responsibility:</w:t>
      </w:r>
    </w:p>
    <w:p w14:paraId="1C40CC37" w14:textId="062ECDF6" w:rsidR="0061434A" w:rsidRDefault="0061434A" w:rsidP="0061434A">
      <w:r>
        <w:t>All employees are encouraged to:</w:t>
      </w:r>
    </w:p>
    <w:p w14:paraId="498B75B0" w14:textId="280436F7" w:rsidR="0061434A" w:rsidRDefault="0061434A" w:rsidP="0061434A">
      <w:pPr>
        <w:pStyle w:val="ListParagraph"/>
        <w:numPr>
          <w:ilvl w:val="0"/>
          <w:numId w:val="5"/>
        </w:numPr>
      </w:pPr>
      <w:r>
        <w:t>Understand this policy and seek clarification from management where required</w:t>
      </w:r>
    </w:p>
    <w:p w14:paraId="4DB4B157" w14:textId="770D4367" w:rsidR="0061434A" w:rsidRDefault="0061434A" w:rsidP="0061434A">
      <w:pPr>
        <w:pStyle w:val="ListParagraph"/>
        <w:numPr>
          <w:ilvl w:val="0"/>
          <w:numId w:val="5"/>
        </w:numPr>
      </w:pPr>
      <w:r>
        <w:t>Consider this policy while completing work related duties and at any time while representing BLENNZ</w:t>
      </w:r>
    </w:p>
    <w:p w14:paraId="3326EADF" w14:textId="547A9F21" w:rsidR="0061434A" w:rsidRDefault="0061434A" w:rsidP="0061434A">
      <w:pPr>
        <w:pStyle w:val="ListParagraph"/>
        <w:numPr>
          <w:ilvl w:val="0"/>
          <w:numId w:val="5"/>
        </w:numPr>
      </w:pPr>
      <w:r>
        <w:t>Support colleagues in their awareness of this policy</w:t>
      </w:r>
    </w:p>
    <w:p w14:paraId="310629B4" w14:textId="13EEF962" w:rsidR="0061434A" w:rsidRDefault="0061434A" w:rsidP="0061434A">
      <w:pPr>
        <w:pStyle w:val="ListParagraph"/>
        <w:numPr>
          <w:ilvl w:val="0"/>
          <w:numId w:val="5"/>
        </w:numPr>
      </w:pPr>
      <w:r>
        <w:t xml:space="preserve">Support and contribute to </w:t>
      </w:r>
      <w:r w:rsidR="001B1A48">
        <w:t xml:space="preserve">the </w:t>
      </w:r>
      <w:r>
        <w:t>aim of providing a mentally healthy and supportive environment for all staff.</w:t>
      </w:r>
    </w:p>
    <w:p w14:paraId="0B1CC49E" w14:textId="23D14111" w:rsidR="0061434A" w:rsidRDefault="0061434A" w:rsidP="0061434A">
      <w:r>
        <w:t>All employees have a responsibility to:</w:t>
      </w:r>
    </w:p>
    <w:p w14:paraId="628BAF4E" w14:textId="72C671A7" w:rsidR="0061434A" w:rsidRDefault="0061434A" w:rsidP="0061434A">
      <w:pPr>
        <w:pStyle w:val="ListParagraph"/>
        <w:numPr>
          <w:ilvl w:val="0"/>
          <w:numId w:val="6"/>
        </w:numPr>
      </w:pPr>
      <w:r>
        <w:t>Take reasonable care of their own mental health and wellbeing, including physical health</w:t>
      </w:r>
      <w:r w:rsidR="002575F4">
        <w:t xml:space="preserve"> and safety</w:t>
      </w:r>
    </w:p>
    <w:p w14:paraId="170702FD" w14:textId="22061966" w:rsidR="0061434A" w:rsidRDefault="0061434A" w:rsidP="0061434A">
      <w:pPr>
        <w:pStyle w:val="ListParagraph"/>
        <w:numPr>
          <w:ilvl w:val="0"/>
          <w:numId w:val="6"/>
        </w:numPr>
      </w:pPr>
      <w:r>
        <w:lastRenderedPageBreak/>
        <w:t>Take reasonable care that their actions do not affect the health and safety of other people in the workplace</w:t>
      </w:r>
    </w:p>
    <w:p w14:paraId="5F0935CB" w14:textId="478B3A54" w:rsidR="00850511" w:rsidRDefault="00850511" w:rsidP="0061434A">
      <w:pPr>
        <w:pStyle w:val="ListParagraph"/>
        <w:numPr>
          <w:ilvl w:val="0"/>
          <w:numId w:val="6"/>
        </w:numPr>
      </w:pPr>
      <w:r>
        <w:t>Report to a member of the management team the occurrence of any issues that has put their safety in the workplace at risk</w:t>
      </w:r>
    </w:p>
    <w:p w14:paraId="645D02E4" w14:textId="7FBCA1E4" w:rsidR="008912BC" w:rsidRDefault="00850511" w:rsidP="00CA3789">
      <w:pPr>
        <w:pStyle w:val="ListParagraph"/>
        <w:numPr>
          <w:ilvl w:val="0"/>
          <w:numId w:val="6"/>
        </w:numPr>
      </w:pPr>
      <w:r>
        <w:t>Take their allocated breaks</w:t>
      </w:r>
    </w:p>
    <w:p w14:paraId="1FD008F5" w14:textId="679543F5" w:rsidR="00850511" w:rsidRDefault="00850511" w:rsidP="0061434A">
      <w:pPr>
        <w:pStyle w:val="ListParagraph"/>
        <w:numPr>
          <w:ilvl w:val="0"/>
          <w:numId w:val="6"/>
        </w:numPr>
      </w:pPr>
      <w:r>
        <w:t>Ensure any additional hou</w:t>
      </w:r>
      <w:r w:rsidR="008018FD">
        <w:t xml:space="preserve">rs worked over and above terms and conditions of employment as determined by either the appropriate Collective Employment Agreement or Individual Employment Agreement, </w:t>
      </w:r>
      <w:r>
        <w:t>do not contribute to physical, emotional and mental fatigue</w:t>
      </w:r>
    </w:p>
    <w:p w14:paraId="5F03D826" w14:textId="3EA5B0E3" w:rsidR="00C90ABC" w:rsidRDefault="00C90ABC" w:rsidP="0061434A">
      <w:pPr>
        <w:pStyle w:val="ListParagraph"/>
        <w:numPr>
          <w:ilvl w:val="0"/>
          <w:numId w:val="6"/>
        </w:numPr>
      </w:pPr>
      <w:r>
        <w:t>Carefully plan their workloads to ensure enough time to complete tasks</w:t>
      </w:r>
    </w:p>
    <w:p w14:paraId="757FD425" w14:textId="73FFE6D6" w:rsidR="00C90ABC" w:rsidRDefault="00C90ABC" w:rsidP="0061434A">
      <w:pPr>
        <w:pStyle w:val="ListParagraph"/>
        <w:numPr>
          <w:ilvl w:val="0"/>
          <w:numId w:val="6"/>
        </w:numPr>
      </w:pPr>
      <w:r>
        <w:t>Participate in professional development opportunities on e.g. time management, goal setting and problem solving courses/seminars.</w:t>
      </w:r>
    </w:p>
    <w:p w14:paraId="046BE39F" w14:textId="72FF3AE0" w:rsidR="0061434A" w:rsidRDefault="0061434A" w:rsidP="0061434A">
      <w:r>
        <w:t>BLENNZ management have a responsibility to:</w:t>
      </w:r>
    </w:p>
    <w:p w14:paraId="37D97C38" w14:textId="56874640" w:rsidR="00B47BD1" w:rsidRDefault="0061434A" w:rsidP="00B47BD1">
      <w:pPr>
        <w:pStyle w:val="ListParagraph"/>
        <w:numPr>
          <w:ilvl w:val="0"/>
          <w:numId w:val="7"/>
        </w:numPr>
      </w:pPr>
      <w:r>
        <w:t xml:space="preserve">Ensure that all </w:t>
      </w:r>
      <w:r w:rsidR="00533B3C">
        <w:t>workers</w:t>
      </w:r>
      <w:r>
        <w:t xml:space="preserve"> are made aware of this policy</w:t>
      </w:r>
    </w:p>
    <w:p w14:paraId="05AED4C8" w14:textId="719797DD" w:rsidR="0061434A" w:rsidRDefault="0061434A" w:rsidP="0061434A">
      <w:pPr>
        <w:pStyle w:val="ListParagraph"/>
        <w:numPr>
          <w:ilvl w:val="0"/>
          <w:numId w:val="7"/>
        </w:numPr>
      </w:pPr>
      <w:r>
        <w:t>Actively support and contribute to the implementation of this policy</w:t>
      </w:r>
      <w:r w:rsidR="008018FD">
        <w:t xml:space="preserve"> including monitoring </w:t>
      </w:r>
      <w:r w:rsidR="00533B3C">
        <w:t>worker</w:t>
      </w:r>
      <w:r w:rsidR="008018FD">
        <w:t xml:space="preserve"> workloads, expectations and additional hours worked, and documenting any concerns and actions taken to support staff</w:t>
      </w:r>
    </w:p>
    <w:p w14:paraId="7B73A64F" w14:textId="1A325970" w:rsidR="0061434A" w:rsidRDefault="0061434A" w:rsidP="0061434A">
      <w:pPr>
        <w:pStyle w:val="ListParagraph"/>
        <w:numPr>
          <w:ilvl w:val="0"/>
          <w:numId w:val="7"/>
        </w:numPr>
      </w:pPr>
      <w:r>
        <w:t>Manage the implement</w:t>
      </w:r>
      <w:r w:rsidR="008018FD">
        <w:t>ation and review of this policy.</w:t>
      </w:r>
    </w:p>
    <w:p w14:paraId="67777A10" w14:textId="7509AF0E" w:rsidR="0061434A" w:rsidRDefault="0061434A" w:rsidP="0061434A">
      <w:pPr>
        <w:pStyle w:val="Heading2"/>
      </w:pPr>
      <w:r>
        <w:t>Policy Requirements:</w:t>
      </w:r>
    </w:p>
    <w:p w14:paraId="0ED0A2FE" w14:textId="6E1E0B1A" w:rsidR="0061434A" w:rsidRDefault="003B64F6" w:rsidP="003B64F6">
      <w:pPr>
        <w:ind w:left="720" w:hanging="720"/>
      </w:pPr>
      <w:r>
        <w:t>1.</w:t>
      </w:r>
      <w:r>
        <w:tab/>
        <w:t xml:space="preserve">All </w:t>
      </w:r>
      <w:r w:rsidR="00533B3C">
        <w:t>workers</w:t>
      </w:r>
      <w:r>
        <w:t xml:space="preserve"> shall have a clearly defined </w:t>
      </w:r>
      <w:r w:rsidR="00561D1E">
        <w:t>job description</w:t>
      </w:r>
      <w:r w:rsidR="000169DB">
        <w:t>.</w:t>
      </w:r>
    </w:p>
    <w:p w14:paraId="0D5A1405" w14:textId="54D116E7" w:rsidR="003B64F6" w:rsidRDefault="003B64F6" w:rsidP="003B64F6">
      <w:pPr>
        <w:ind w:left="720" w:hanging="720"/>
      </w:pPr>
      <w:r>
        <w:t>2.</w:t>
      </w:r>
      <w:r>
        <w:tab/>
      </w:r>
      <w:r w:rsidR="000169DB">
        <w:t xml:space="preserve">All </w:t>
      </w:r>
      <w:r w:rsidR="00533B3C">
        <w:t>workers</w:t>
      </w:r>
      <w:r w:rsidR="000169DB">
        <w:t xml:space="preserve"> will be provided</w:t>
      </w:r>
      <w:r>
        <w:t xml:space="preserve"> with relevant training, supervision and support as </w:t>
      </w:r>
      <w:r w:rsidR="00561D1E">
        <w:t>appropriate.</w:t>
      </w:r>
    </w:p>
    <w:p w14:paraId="5825976C" w14:textId="7DC6C0EB" w:rsidR="003B64F6" w:rsidRDefault="003B64F6" w:rsidP="003B64F6">
      <w:pPr>
        <w:ind w:left="720" w:hanging="720"/>
      </w:pPr>
      <w:r>
        <w:t>3.</w:t>
      </w:r>
      <w:r>
        <w:tab/>
        <w:t xml:space="preserve">Appropriate education and life skills training will be </w:t>
      </w:r>
      <w:r w:rsidR="00E90FEE">
        <w:t>made available</w:t>
      </w:r>
      <w:r>
        <w:t xml:space="preserve"> in identified areas of mental health and mental health promotion.</w:t>
      </w:r>
    </w:p>
    <w:p w14:paraId="057F6DB3" w14:textId="28C705EF" w:rsidR="003B64F6" w:rsidRDefault="003B64F6" w:rsidP="003B64F6">
      <w:pPr>
        <w:ind w:left="720" w:hanging="720"/>
      </w:pPr>
      <w:r>
        <w:t>4.</w:t>
      </w:r>
      <w:r>
        <w:tab/>
      </w:r>
      <w:r w:rsidR="002575F4">
        <w:t xml:space="preserve">Wherever possible </w:t>
      </w:r>
      <w:r>
        <w:t>BLENNZ will either provide, or advocate for, a physical environment that is supportive of mental health a</w:t>
      </w:r>
      <w:r w:rsidR="002575F4">
        <w:t>nd wellbeing.</w:t>
      </w:r>
    </w:p>
    <w:p w14:paraId="150F618E" w14:textId="58438A24" w:rsidR="003B64F6" w:rsidRDefault="003B64F6" w:rsidP="003B64F6">
      <w:pPr>
        <w:ind w:left="720" w:hanging="720"/>
      </w:pPr>
      <w:r>
        <w:t>5.</w:t>
      </w:r>
      <w:r>
        <w:tab/>
        <w:t>BLENNZ will promote a culture of partnership, participation and responsiveness. Open channels of communication will foster positive working relationships and provide clear methods of conflict resolution.</w:t>
      </w:r>
    </w:p>
    <w:p w14:paraId="5EF071F2" w14:textId="7B37BC0D" w:rsidR="000169DB" w:rsidRDefault="003B64F6" w:rsidP="003B64F6">
      <w:pPr>
        <w:ind w:left="720" w:hanging="720"/>
      </w:pPr>
      <w:r>
        <w:t>6.</w:t>
      </w:r>
      <w:r>
        <w:tab/>
        <w:t xml:space="preserve">BLENNZ will provide systems that </w:t>
      </w:r>
      <w:r w:rsidR="00E90FEE">
        <w:t>support staff to raise issues</w:t>
      </w:r>
      <w:r w:rsidR="00CA3ACF">
        <w:t xml:space="preserve"> affecting their mental health and wellbeing and where possible assist </w:t>
      </w:r>
      <w:r w:rsidR="00533B3C">
        <w:t>workers</w:t>
      </w:r>
      <w:r w:rsidR="00CA3ACF">
        <w:t xml:space="preserve"> to develop practical solutions. This includes providing and promoting ease of access to a range of </w:t>
      </w:r>
      <w:r w:rsidR="00CA3ACF">
        <w:lastRenderedPageBreak/>
        <w:t>support mechanisms, including confidential counselling, for those in need of personal assistance.</w:t>
      </w:r>
    </w:p>
    <w:p w14:paraId="454DE47E" w14:textId="5A521732" w:rsidR="003B64F6" w:rsidRDefault="000169DB" w:rsidP="003B64F6">
      <w:pPr>
        <w:ind w:left="720" w:hanging="720"/>
      </w:pPr>
      <w:r>
        <w:t>7.</w:t>
      </w:r>
      <w:r>
        <w:tab/>
        <w:t>BLENNZ</w:t>
      </w:r>
      <w:r w:rsidR="00E90FEE">
        <w:t xml:space="preserve"> will work with </w:t>
      </w:r>
      <w:r w:rsidR="00533B3C">
        <w:t>workers</w:t>
      </w:r>
      <w:r w:rsidR="00E90FEE">
        <w:t xml:space="preserve"> when appropriate on return to work plans</w:t>
      </w:r>
      <w:r w:rsidR="002C66F6">
        <w:t>. Within the constraints of individual roles BLENNZ will</w:t>
      </w:r>
      <w:r w:rsidR="00E90FEE">
        <w:t xml:space="preserve"> </w:t>
      </w:r>
      <w:r w:rsidR="002C66F6">
        <w:t xml:space="preserve">support </w:t>
      </w:r>
      <w:r w:rsidR="003B64F6">
        <w:t>predi</w:t>
      </w:r>
      <w:r w:rsidR="002C66F6">
        <w:t>ctable working hours and</w:t>
      </w:r>
      <w:r w:rsidR="003B64F6">
        <w:t xml:space="preserve"> reasonable workloads</w:t>
      </w:r>
      <w:r w:rsidR="002C66F6">
        <w:t xml:space="preserve">. Flexible work practices may at times be approved, but these will </w:t>
      </w:r>
      <w:r w:rsidR="00D82D82">
        <w:t>also be dependent upon the constraints of a staff member’s role.</w:t>
      </w:r>
    </w:p>
    <w:p w14:paraId="32177526" w14:textId="5E9891E7" w:rsidR="003B64F6" w:rsidRDefault="000169DB" w:rsidP="003B64F6">
      <w:pPr>
        <w:ind w:left="720" w:hanging="720"/>
      </w:pPr>
      <w:r>
        <w:t>8</w:t>
      </w:r>
      <w:r w:rsidR="003B64F6">
        <w:t>.</w:t>
      </w:r>
      <w:r w:rsidR="003B64F6">
        <w:tab/>
        <w:t>BLENNZ will promote and support opportunities to enhance professional development.</w:t>
      </w:r>
    </w:p>
    <w:p w14:paraId="2CCC2765" w14:textId="7AC4AC95" w:rsidR="008912BC" w:rsidRDefault="00CA3ACF" w:rsidP="00CA3789">
      <w:pPr>
        <w:ind w:left="720" w:hanging="720"/>
      </w:pPr>
      <w:r>
        <w:t>9</w:t>
      </w:r>
      <w:r w:rsidR="00850511">
        <w:t>.</w:t>
      </w:r>
      <w:r w:rsidR="00850511">
        <w:tab/>
        <w:t xml:space="preserve">BLENNZ will encourage teaching staff to take part of their term breaks free from work related duties in order to refresh. 52 week </w:t>
      </w:r>
      <w:proofErr w:type="spellStart"/>
      <w:r w:rsidR="00850511">
        <w:t>non teaching</w:t>
      </w:r>
      <w:proofErr w:type="spellEnd"/>
      <w:r w:rsidR="00850511">
        <w:t xml:space="preserve"> employees will be encouraged to take their annual leave on a regular basis rather than accruing it.</w:t>
      </w:r>
    </w:p>
    <w:p w14:paraId="19091845" w14:textId="77770A1E" w:rsidR="00850511" w:rsidRDefault="00850511" w:rsidP="003B64F6">
      <w:pPr>
        <w:ind w:left="720" w:hanging="720"/>
      </w:pPr>
      <w:r>
        <w:t>1</w:t>
      </w:r>
      <w:r w:rsidR="00CA3ACF">
        <w:t>0</w:t>
      </w:r>
      <w:r>
        <w:t>.</w:t>
      </w:r>
      <w:r>
        <w:tab/>
        <w:t>BLENNZ will implement a system for identifying, monitoring and examining trends relating to absenteeism, sick leave, staff turnover, personal grievance, exit interviews, accident register and unused annual leave.</w:t>
      </w:r>
    </w:p>
    <w:p w14:paraId="05EC2130" w14:textId="59F6C089" w:rsidR="003B64F6" w:rsidRPr="0061434A" w:rsidRDefault="00B47BD1" w:rsidP="00CA3789">
      <w:pPr>
        <w:ind w:left="720" w:hanging="720"/>
      </w:pPr>
      <w:r>
        <w:t>1</w:t>
      </w:r>
      <w:r w:rsidR="00CA3ACF">
        <w:t>1</w:t>
      </w:r>
      <w:r>
        <w:t>.</w:t>
      </w:r>
      <w:r>
        <w:tab/>
        <w:t xml:space="preserve">BLENNZ will ensure all </w:t>
      </w:r>
      <w:r w:rsidR="00533B3C">
        <w:t>workers</w:t>
      </w:r>
      <w:r>
        <w:t xml:space="preserve"> know of the availability of EAP Services (Employee Assistance Programme) and how to access this service if required.</w:t>
      </w:r>
    </w:p>
    <w:p w14:paraId="3C354C60" w14:textId="3DD8472D" w:rsidR="002E496B" w:rsidRDefault="002E496B" w:rsidP="002E496B">
      <w:pPr>
        <w:pStyle w:val="Heading2"/>
      </w:pPr>
      <w:r>
        <w:t>Supporting Documents:</w:t>
      </w:r>
    </w:p>
    <w:p w14:paraId="2D2F66B6" w14:textId="7136093F" w:rsidR="00AC77D7" w:rsidRDefault="00363F7B" w:rsidP="00AC77D7">
      <w:hyperlink r:id="rId10" w:history="1">
        <w:r w:rsidR="00AC77D7">
          <w:rPr>
            <w:rStyle w:val="Hyperlink"/>
          </w:rPr>
          <w:t>TKI: Guidelines re Relationships and Sexuality Education</w:t>
        </w:r>
      </w:hyperlink>
      <w:r w:rsidR="00AC77D7">
        <w:t xml:space="preserve"> </w:t>
      </w:r>
    </w:p>
    <w:p w14:paraId="410DAB86" w14:textId="61ADA9E0" w:rsidR="00AC77D7" w:rsidRDefault="00363F7B" w:rsidP="00AC77D7">
      <w:hyperlink r:id="rId11" w:history="1">
        <w:r w:rsidR="00AC77D7">
          <w:rPr>
            <w:rStyle w:val="Hyperlink"/>
          </w:rPr>
          <w:t>Ministry of Health: Mental Health Guidelines</w:t>
        </w:r>
      </w:hyperlink>
      <w:r w:rsidR="00AC77D7">
        <w:t xml:space="preserve"> </w:t>
      </w:r>
    </w:p>
    <w:p w14:paraId="5E5AD156" w14:textId="6A0EF8B4" w:rsidR="004508AB" w:rsidRPr="00AC77D7" w:rsidRDefault="00363F7B" w:rsidP="00AC77D7">
      <w:hyperlink r:id="rId12" w:history="1">
        <w:r w:rsidR="004508AB">
          <w:rPr>
            <w:rStyle w:val="Hyperlink"/>
          </w:rPr>
          <w:t>Mental health and wellbeing definitions | Mental Health Foundation</w:t>
        </w:r>
      </w:hyperlink>
    </w:p>
    <w:p w14:paraId="5104D3A1" w14:textId="6C650D42" w:rsidR="003B64F6" w:rsidRDefault="00363F7B" w:rsidP="000417C5">
      <w:pPr>
        <w:rPr>
          <w:rStyle w:val="Hyperlink"/>
        </w:rPr>
      </w:pPr>
      <w:hyperlink r:id="rId13" w:history="1">
        <w:r w:rsidR="0079603B" w:rsidRPr="0079603B">
          <w:rPr>
            <w:rStyle w:val="Hyperlink"/>
          </w:rPr>
          <w:t>Health &amp; Safety at Work Act 2015</w:t>
        </w:r>
      </w:hyperlink>
    </w:p>
    <w:p w14:paraId="2C0E39D8" w14:textId="01C7CB1A" w:rsidR="00B47BD1" w:rsidRDefault="00363F7B" w:rsidP="000417C5">
      <w:hyperlink r:id="rId14" w:history="1">
        <w:r w:rsidR="00B47BD1">
          <w:rPr>
            <w:rStyle w:val="Hyperlink"/>
          </w:rPr>
          <w:t>Ministry of Education website - Managing Traumatic Incidents</w:t>
        </w:r>
      </w:hyperlink>
      <w:r w:rsidR="00B47BD1">
        <w:t xml:space="preserve"> </w:t>
      </w:r>
    </w:p>
    <w:p w14:paraId="68C75838" w14:textId="30ED19CE" w:rsidR="004508AB" w:rsidRDefault="00363F7B" w:rsidP="000417C5">
      <w:hyperlink r:id="rId15" w:history="1">
        <w:r w:rsidR="004508AB">
          <w:rPr>
            <w:rStyle w:val="Hyperlink"/>
          </w:rPr>
          <w:t>World Health Organisation: Mental Health Key Terms and Definitions</w:t>
        </w:r>
      </w:hyperlink>
      <w:r w:rsidR="004508AB">
        <w:t xml:space="preserve"> </w:t>
      </w:r>
    </w:p>
    <w:p w14:paraId="4536A823" w14:textId="77777777" w:rsidR="00B82728" w:rsidRDefault="00363F7B" w:rsidP="00B82728">
      <w:hyperlink r:id="rId16" w:history="1">
        <w:r w:rsidR="00B82728" w:rsidRPr="003B64F6">
          <w:rPr>
            <w:rStyle w:val="Hyperlink"/>
          </w:rPr>
          <w:t>Website link for Employee Assistance Programme</w:t>
        </w:r>
      </w:hyperlink>
    </w:p>
    <w:p w14:paraId="5CDD1503" w14:textId="77777777" w:rsidR="00B82728" w:rsidRDefault="00363F7B" w:rsidP="00B82728">
      <w:hyperlink r:id="rId17" w:history="1">
        <w:r w:rsidR="00B82728">
          <w:rPr>
            <w:rStyle w:val="Hyperlink"/>
          </w:rPr>
          <w:t>ACC Legislation</w:t>
        </w:r>
      </w:hyperlink>
      <w:r w:rsidR="00B82728">
        <w:t xml:space="preserve"> </w:t>
      </w:r>
    </w:p>
    <w:p w14:paraId="75900F43" w14:textId="047EADEA" w:rsidR="002E496B" w:rsidRDefault="002E496B" w:rsidP="00CA3789">
      <w:pPr>
        <w:pStyle w:val="Heading2"/>
      </w:pPr>
      <w:r>
        <w:t xml:space="preserve">BLENNZ </w:t>
      </w:r>
      <w:r w:rsidR="003B64F6">
        <w:t>policies:</w:t>
      </w:r>
    </w:p>
    <w:p w14:paraId="5E1270CF" w14:textId="02113CAB" w:rsidR="003B64F6" w:rsidRDefault="003B64F6" w:rsidP="003B64F6">
      <w:pPr>
        <w:pStyle w:val="ListParagraph"/>
        <w:numPr>
          <w:ilvl w:val="0"/>
          <w:numId w:val="8"/>
        </w:numPr>
      </w:pPr>
      <w:r>
        <w:t>Induction</w:t>
      </w:r>
    </w:p>
    <w:p w14:paraId="494BF560" w14:textId="469D5217" w:rsidR="003B64F6" w:rsidRDefault="003B64F6" w:rsidP="003B64F6">
      <w:pPr>
        <w:pStyle w:val="ListParagraph"/>
        <w:numPr>
          <w:ilvl w:val="0"/>
          <w:numId w:val="8"/>
        </w:numPr>
      </w:pPr>
      <w:r>
        <w:lastRenderedPageBreak/>
        <w:t>EEO</w:t>
      </w:r>
    </w:p>
    <w:p w14:paraId="6A5128F6" w14:textId="22DFCF2B" w:rsidR="003B64F6" w:rsidRDefault="003B64F6" w:rsidP="003B64F6">
      <w:pPr>
        <w:pStyle w:val="ListParagraph"/>
        <w:numPr>
          <w:ilvl w:val="0"/>
          <w:numId w:val="8"/>
        </w:numPr>
      </w:pPr>
      <w:r>
        <w:t>Working from Home and Staff Ākonga in the Workplace</w:t>
      </w:r>
    </w:p>
    <w:p w14:paraId="2143033C" w14:textId="59EC87C6" w:rsidR="003B64F6" w:rsidRDefault="003B64F6" w:rsidP="003B64F6">
      <w:pPr>
        <w:pStyle w:val="ListParagraph"/>
        <w:numPr>
          <w:ilvl w:val="0"/>
          <w:numId w:val="8"/>
        </w:numPr>
      </w:pPr>
      <w:r>
        <w:t>Succession Planning</w:t>
      </w:r>
    </w:p>
    <w:p w14:paraId="7F1B6B33" w14:textId="402B3FAA" w:rsidR="003B64F6" w:rsidRDefault="003B64F6" w:rsidP="003B64F6">
      <w:pPr>
        <w:pStyle w:val="ListParagraph"/>
        <w:numPr>
          <w:ilvl w:val="0"/>
          <w:numId w:val="8"/>
        </w:numPr>
      </w:pPr>
      <w:r>
        <w:t>Sexual Harassment</w:t>
      </w:r>
    </w:p>
    <w:p w14:paraId="6221A7B2" w14:textId="7985D57E" w:rsidR="003B64F6" w:rsidRDefault="003B64F6" w:rsidP="003B64F6">
      <w:pPr>
        <w:pStyle w:val="ListParagraph"/>
        <w:numPr>
          <w:ilvl w:val="0"/>
          <w:numId w:val="8"/>
        </w:numPr>
      </w:pPr>
      <w:r>
        <w:t>Workplace Bullying and Harassment</w:t>
      </w:r>
    </w:p>
    <w:p w14:paraId="56363B17" w14:textId="51E1A0D4" w:rsidR="003B64F6" w:rsidRDefault="003B64F6" w:rsidP="003B64F6">
      <w:pPr>
        <w:pStyle w:val="ListParagraph"/>
        <w:numPr>
          <w:ilvl w:val="0"/>
          <w:numId w:val="8"/>
        </w:numPr>
      </w:pPr>
      <w:r>
        <w:t>Traumatic Incidents</w:t>
      </w:r>
    </w:p>
    <w:p w14:paraId="1E5C3172" w14:textId="58E0F4ED" w:rsidR="003B64F6" w:rsidRDefault="003B64F6" w:rsidP="003B64F6">
      <w:pPr>
        <w:pStyle w:val="ListParagraph"/>
        <w:numPr>
          <w:ilvl w:val="0"/>
          <w:numId w:val="8"/>
        </w:numPr>
      </w:pPr>
      <w:r>
        <w:t>Protected Disclosures</w:t>
      </w:r>
    </w:p>
    <w:p w14:paraId="57E3CA9E" w14:textId="13093DB7" w:rsidR="003B64F6" w:rsidRDefault="003B64F6" w:rsidP="003B64F6">
      <w:pPr>
        <w:pStyle w:val="ListParagraph"/>
        <w:numPr>
          <w:ilvl w:val="0"/>
          <w:numId w:val="8"/>
        </w:numPr>
      </w:pPr>
      <w:r>
        <w:t>Specialist/Therapist Workload Management</w:t>
      </w:r>
    </w:p>
    <w:p w14:paraId="6491516C" w14:textId="60A1774C" w:rsidR="003B64F6" w:rsidRDefault="003B64F6" w:rsidP="003B64F6">
      <w:pPr>
        <w:pStyle w:val="ListParagraph"/>
        <w:numPr>
          <w:ilvl w:val="0"/>
          <w:numId w:val="8"/>
        </w:numPr>
      </w:pPr>
      <w:r>
        <w:t>Health and Safety</w:t>
      </w:r>
    </w:p>
    <w:p w14:paraId="4A9928CF" w14:textId="1257D657" w:rsidR="002353AE" w:rsidRDefault="003B64F6" w:rsidP="002353AE">
      <w:pPr>
        <w:pStyle w:val="ListParagraph"/>
        <w:numPr>
          <w:ilvl w:val="0"/>
          <w:numId w:val="8"/>
        </w:numPr>
      </w:pPr>
      <w:r>
        <w:t>Environmental Best Practice</w:t>
      </w:r>
    </w:p>
    <w:p w14:paraId="096A3A08" w14:textId="6034289F" w:rsidR="002353AE" w:rsidRDefault="002353AE" w:rsidP="002353AE">
      <w:r>
        <w:t>Approved:</w:t>
      </w:r>
      <w:r w:rsidR="00363F7B">
        <w:tab/>
      </w:r>
      <w:r w:rsidR="00363F7B" w:rsidRPr="00C249E3">
        <w:rPr>
          <w:noProof/>
          <w:lang w:val="en-NZ" w:eastAsia="en-NZ"/>
        </w:rPr>
        <w:drawing>
          <wp:inline distT="0" distB="0" distL="0" distR="0" wp14:anchorId="4C074C74" wp14:editId="4F0CDF2C">
            <wp:extent cx="1094105" cy="410210"/>
            <wp:effectExtent l="0" t="0" r="0" b="8890"/>
            <wp:docPr id="1" name="Picture 1" descr="H:\2021\2021 Signatures\K Stobbs .jpg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1\2021 Signatures\K Stobbs 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CA85" w14:textId="68D44825" w:rsidR="002353AE" w:rsidRDefault="002353AE" w:rsidP="002353AE">
      <w:r>
        <w:t>Date:</w:t>
      </w:r>
      <w:r w:rsidR="00363F7B">
        <w:tab/>
        <w:t>8 August 2023</w:t>
      </w:r>
    </w:p>
    <w:p w14:paraId="5F4E9858" w14:textId="77A75C6F" w:rsidR="002353AE" w:rsidRDefault="002353AE" w:rsidP="002353AE">
      <w:r>
        <w:t>Next Review: 2026</w:t>
      </w:r>
    </w:p>
    <w:sectPr w:rsidR="002353AE" w:rsidSect="0048009E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10B1" w14:textId="77777777" w:rsidR="0061434A" w:rsidRDefault="0061434A" w:rsidP="0061434A">
      <w:pPr>
        <w:spacing w:after="0" w:line="240" w:lineRule="auto"/>
      </w:pPr>
      <w:r>
        <w:separator/>
      </w:r>
    </w:p>
  </w:endnote>
  <w:endnote w:type="continuationSeparator" w:id="0">
    <w:p w14:paraId="4B2F4554" w14:textId="77777777" w:rsidR="0061434A" w:rsidRDefault="0061434A" w:rsidP="0061434A">
      <w:pPr>
        <w:spacing w:after="0" w:line="240" w:lineRule="auto"/>
      </w:pPr>
      <w:r>
        <w:continuationSeparator/>
      </w:r>
    </w:p>
  </w:endnote>
  <w:endnote w:type="continuationNotice" w:id="1">
    <w:p w14:paraId="02A80AB6" w14:textId="77777777" w:rsidR="0050667C" w:rsidRDefault="00506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8C91" w14:textId="51BE4F69" w:rsidR="00B47BD1" w:rsidRDefault="008912BC">
    <w:pPr>
      <w:pStyle w:val="Footer"/>
      <w:rPr>
        <w:b/>
        <w:bCs/>
      </w:rPr>
    </w:pPr>
    <w:r>
      <w:rPr>
        <w:bCs/>
      </w:rPr>
      <w:t>OP5-30 20</w:t>
    </w:r>
    <w:r w:rsidR="00DB067C">
      <w:rPr>
        <w:bCs/>
      </w:rPr>
      <w:t>2</w:t>
    </w:r>
    <w:r w:rsidR="002353AE">
      <w:rPr>
        <w:bCs/>
      </w:rPr>
      <w:t>3</w:t>
    </w:r>
    <w:r>
      <w:rPr>
        <w:bCs/>
      </w:rPr>
      <w:t xml:space="preserve"> </w:t>
    </w:r>
    <w:r w:rsidR="00B47BD1">
      <w:rPr>
        <w:bCs/>
      </w:rPr>
      <w:t>Staff Wellbeing Policy</w:t>
    </w:r>
    <w:r>
      <w:rPr>
        <w:bCs/>
      </w:rPr>
      <w:tab/>
    </w:r>
    <w:r>
      <w:rPr>
        <w:bCs/>
      </w:rPr>
      <w:tab/>
    </w:r>
    <w:r w:rsidRPr="008912BC">
      <w:rPr>
        <w:bCs/>
      </w:rPr>
      <w:t xml:space="preserve">Page </w:t>
    </w:r>
    <w:r w:rsidRPr="008912BC">
      <w:rPr>
        <w:b/>
        <w:bCs/>
      </w:rPr>
      <w:fldChar w:fldCharType="begin"/>
    </w:r>
    <w:r w:rsidRPr="008912BC">
      <w:rPr>
        <w:b/>
        <w:bCs/>
      </w:rPr>
      <w:instrText xml:space="preserve"> PAGE  \* Arabic  \* MERGEFORMAT </w:instrText>
    </w:r>
    <w:r w:rsidRPr="008912BC">
      <w:rPr>
        <w:b/>
        <w:bCs/>
      </w:rPr>
      <w:fldChar w:fldCharType="separate"/>
    </w:r>
    <w:r w:rsidR="00B82728">
      <w:rPr>
        <w:b/>
        <w:bCs/>
        <w:noProof/>
      </w:rPr>
      <w:t>1</w:t>
    </w:r>
    <w:r w:rsidRPr="008912BC">
      <w:rPr>
        <w:b/>
        <w:bCs/>
      </w:rPr>
      <w:fldChar w:fldCharType="end"/>
    </w:r>
    <w:r w:rsidRPr="008912BC">
      <w:rPr>
        <w:bCs/>
      </w:rPr>
      <w:t xml:space="preserve"> of </w:t>
    </w:r>
    <w:r w:rsidRPr="008912BC">
      <w:rPr>
        <w:b/>
        <w:bCs/>
      </w:rPr>
      <w:fldChar w:fldCharType="begin"/>
    </w:r>
    <w:r w:rsidRPr="008912BC">
      <w:rPr>
        <w:b/>
        <w:bCs/>
      </w:rPr>
      <w:instrText xml:space="preserve"> NUMPAGES  \* Arabic  \* MERGEFORMAT </w:instrText>
    </w:r>
    <w:r w:rsidRPr="008912BC">
      <w:rPr>
        <w:b/>
        <w:bCs/>
      </w:rPr>
      <w:fldChar w:fldCharType="separate"/>
    </w:r>
    <w:r w:rsidR="00B82728">
      <w:rPr>
        <w:b/>
        <w:bCs/>
        <w:noProof/>
      </w:rPr>
      <w:t>4</w:t>
    </w:r>
    <w:r w:rsidRPr="008912BC">
      <w:rPr>
        <w:b/>
        <w:bCs/>
      </w:rPr>
      <w:fldChar w:fldCharType="end"/>
    </w:r>
  </w:p>
  <w:p w14:paraId="6693B573" w14:textId="1BC17504" w:rsidR="008912BC" w:rsidRPr="008912BC" w:rsidRDefault="00AC77D7">
    <w:pPr>
      <w:pStyle w:val="Footer"/>
    </w:pPr>
    <w:r>
      <w:rPr>
        <w:bCs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C4B3" w14:textId="77777777" w:rsidR="0061434A" w:rsidRDefault="0061434A" w:rsidP="0061434A">
      <w:pPr>
        <w:spacing w:after="0" w:line="240" w:lineRule="auto"/>
      </w:pPr>
      <w:r>
        <w:separator/>
      </w:r>
    </w:p>
  </w:footnote>
  <w:footnote w:type="continuationSeparator" w:id="0">
    <w:p w14:paraId="7400B473" w14:textId="77777777" w:rsidR="0061434A" w:rsidRDefault="0061434A" w:rsidP="0061434A">
      <w:pPr>
        <w:spacing w:after="0" w:line="240" w:lineRule="auto"/>
      </w:pPr>
      <w:r>
        <w:continuationSeparator/>
      </w:r>
    </w:p>
  </w:footnote>
  <w:footnote w:type="continuationNotice" w:id="1">
    <w:p w14:paraId="3C6D0DE0" w14:textId="77777777" w:rsidR="0050667C" w:rsidRDefault="005066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23095"/>
    <w:multiLevelType w:val="hybridMultilevel"/>
    <w:tmpl w:val="F0E67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952E1"/>
    <w:multiLevelType w:val="hybridMultilevel"/>
    <w:tmpl w:val="77DCB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F9753E"/>
    <w:multiLevelType w:val="hybridMultilevel"/>
    <w:tmpl w:val="2B5CC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262EE"/>
    <w:multiLevelType w:val="hybridMultilevel"/>
    <w:tmpl w:val="38545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344C"/>
    <w:multiLevelType w:val="hybridMultilevel"/>
    <w:tmpl w:val="12AEF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37207">
    <w:abstractNumId w:val="2"/>
  </w:num>
  <w:num w:numId="2" w16cid:durableId="2042241701">
    <w:abstractNumId w:val="0"/>
  </w:num>
  <w:num w:numId="3" w16cid:durableId="668413642">
    <w:abstractNumId w:val="4"/>
  </w:num>
  <w:num w:numId="4" w16cid:durableId="770010854">
    <w:abstractNumId w:val="5"/>
  </w:num>
  <w:num w:numId="5" w16cid:durableId="1481653311">
    <w:abstractNumId w:val="7"/>
  </w:num>
  <w:num w:numId="6" w16cid:durableId="642005129">
    <w:abstractNumId w:val="3"/>
  </w:num>
  <w:num w:numId="7" w16cid:durableId="1454131059">
    <w:abstractNumId w:val="6"/>
  </w:num>
  <w:num w:numId="8" w16cid:durableId="98508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B4"/>
    <w:rsid w:val="000169DB"/>
    <w:rsid w:val="000417C5"/>
    <w:rsid w:val="00116C15"/>
    <w:rsid w:val="00171ADE"/>
    <w:rsid w:val="001A04B4"/>
    <w:rsid w:val="001B1A48"/>
    <w:rsid w:val="001B77E0"/>
    <w:rsid w:val="00207B49"/>
    <w:rsid w:val="002353AE"/>
    <w:rsid w:val="002575F4"/>
    <w:rsid w:val="00276E63"/>
    <w:rsid w:val="002B103A"/>
    <w:rsid w:val="002C66F6"/>
    <w:rsid w:val="002E496B"/>
    <w:rsid w:val="00363F7B"/>
    <w:rsid w:val="003B64F6"/>
    <w:rsid w:val="003E330F"/>
    <w:rsid w:val="00400DED"/>
    <w:rsid w:val="0043298F"/>
    <w:rsid w:val="004508AB"/>
    <w:rsid w:val="0048009E"/>
    <w:rsid w:val="004C0AB4"/>
    <w:rsid w:val="0050667C"/>
    <w:rsid w:val="00533B3C"/>
    <w:rsid w:val="00561D1E"/>
    <w:rsid w:val="0061434A"/>
    <w:rsid w:val="00665815"/>
    <w:rsid w:val="006C0DF0"/>
    <w:rsid w:val="0079603B"/>
    <w:rsid w:val="008018FD"/>
    <w:rsid w:val="00850511"/>
    <w:rsid w:val="008912BC"/>
    <w:rsid w:val="00952FAB"/>
    <w:rsid w:val="00973C61"/>
    <w:rsid w:val="00994E9E"/>
    <w:rsid w:val="00AC77D7"/>
    <w:rsid w:val="00B47BD1"/>
    <w:rsid w:val="00B82728"/>
    <w:rsid w:val="00C0115C"/>
    <w:rsid w:val="00C86E01"/>
    <w:rsid w:val="00C90ABC"/>
    <w:rsid w:val="00CA3789"/>
    <w:rsid w:val="00CA3ACF"/>
    <w:rsid w:val="00CF5398"/>
    <w:rsid w:val="00D05EF6"/>
    <w:rsid w:val="00D6284B"/>
    <w:rsid w:val="00D63A77"/>
    <w:rsid w:val="00D82D82"/>
    <w:rsid w:val="00DB067C"/>
    <w:rsid w:val="00E90FEE"/>
    <w:rsid w:val="00EF28A8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23DD"/>
  <w15:docId w15:val="{2F5C9ABD-7436-A94B-B2E4-EA94EBF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89"/>
    <w:pPr>
      <w:spacing w:before="100" w:beforeAutospacing="1" w:after="100" w:afterAutospacing="1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3789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3789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A3789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789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28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4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4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14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34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islation.govt.nz/act/public/2015/0070/latest/DLM5976660.html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ntalhealth.org.nz/index.php/resources/resource/mental-health-and-wellbeing-definitions" TargetMode="External"/><Relationship Id="rId17" Type="http://schemas.openxmlformats.org/officeDocument/2006/relationships/hyperlink" Target="http://www.legislation.govt.nz/act/public/2001/0049/latest/DLM99494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apservices.co.n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t.nz/your-health/conditions-and-treatments/mental-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ho.int/southeastasia/health-topics/mental-health/key-terms-and-definitions-in-mental-health" TargetMode="External"/><Relationship Id="rId10" Type="http://schemas.openxmlformats.org/officeDocument/2006/relationships/hyperlink" Target="https://hpe.tki.org.nz/guidelines-and-policies/relationships-and-sexuality-education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ucation.govt.nz/school/student-support/emerge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8ec04-25a7-4cd5-abd9-12b8e17c889a" xsi:nil="true"/>
    <lcf76f155ced4ddcb4097134ff3c332f xmlns="806377ac-65e5-4de6-a576-ed9bbd38d5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14" ma:contentTypeDescription="Create a new document." ma:contentTypeScope="" ma:versionID="469298b17572b6cbfdd3d355b8d38110">
  <xsd:schema xmlns:xsd="http://www.w3.org/2001/XMLSchema" xmlns:xs="http://www.w3.org/2001/XMLSchema" xmlns:p="http://schemas.microsoft.com/office/2006/metadata/properties" xmlns:ns2="806377ac-65e5-4de6-a576-ed9bbd38d598" xmlns:ns3="ba88ec04-25a7-4cd5-abd9-12b8e17c889a" targetNamespace="http://schemas.microsoft.com/office/2006/metadata/properties" ma:root="true" ma:fieldsID="03285cfc564cf11a0b1acface4b83018" ns2:_="" ns3:_="">
    <xsd:import namespace="806377ac-65e5-4de6-a576-ed9bbd38d598"/>
    <xsd:import namespace="ba88ec04-25a7-4cd5-abd9-12b8e17c8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65da1-54a9-4074-83b6-4813805b0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c04-25a7-4cd5-abd9-12b8e17c8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0c4926-efbf-4569-80c0-f7dc9793ec97}" ma:internalName="TaxCatchAll" ma:showField="CatchAllData" ma:web="ba88ec04-25a7-4cd5-abd9-12b8e17c8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9E32D-616E-4596-AF60-7C50B63CE5CE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06377ac-65e5-4de6-a576-ed9bbd38d598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ba88ec04-25a7-4cd5-abd9-12b8e17c889a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BBB69-EDAB-489B-B718-F2F73EAAA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ba88ec04-25a7-4cd5-abd9-12b8e17c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cp:lastModifiedBy>Bridget Lamphee</cp:lastModifiedBy>
  <cp:revision>2</cp:revision>
  <cp:lastPrinted>2023-06-14T00:10:00Z</cp:lastPrinted>
  <dcterms:created xsi:type="dcterms:W3CDTF">2023-09-05T20:18:00Z</dcterms:created>
  <dcterms:modified xsi:type="dcterms:W3CDTF">2023-09-05T20:18:00Z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  <property fmtid="{D5CDD505-2E9C-101B-9397-08002B2CF9AE}" pid="3" name="MediaServiceImageTags">
    <vt:lpwstr/>
  </property>
</Properties>
</file>