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B5" w:rsidRDefault="00344149" w:rsidP="0072121A">
      <w:pPr>
        <w:pStyle w:val="Heading1"/>
      </w:pPr>
      <w:r>
        <w:t>Operational Policy: Admissions</w:t>
      </w:r>
      <w:r w:rsidR="0072121A">
        <w:t>, Transfers</w:t>
      </w:r>
      <w:r>
        <w:t xml:space="preserve"> and Withdrawal</w:t>
      </w:r>
      <w:r w:rsidR="00CF1CA7">
        <w:t>s</w:t>
      </w:r>
      <w:r>
        <w:t xml:space="preserve"> (NAG 6)</w:t>
      </w:r>
    </w:p>
    <w:p w:rsidR="00CD192A" w:rsidRPr="00344149" w:rsidRDefault="00CD192A" w:rsidP="00CD192A">
      <w:pPr>
        <w:pStyle w:val="Heading2"/>
      </w:pPr>
      <w:r w:rsidRPr="00344149">
        <w:t>Blind &amp; Low Vision Education Network NZ</w:t>
      </w:r>
    </w:p>
    <w:p w:rsidR="00344149" w:rsidRDefault="00344149" w:rsidP="0072121A">
      <w:pPr>
        <w:pStyle w:val="Heading2"/>
      </w:pPr>
    </w:p>
    <w:p w:rsidR="00344149" w:rsidRDefault="00344149" w:rsidP="0072121A">
      <w:pPr>
        <w:pStyle w:val="Heading2"/>
      </w:pPr>
      <w:r>
        <w:t>Statement of Intent</w:t>
      </w:r>
    </w:p>
    <w:p w:rsidR="00344149" w:rsidRDefault="00344149" w:rsidP="0072121A">
      <w:r>
        <w:t>Admission to the Blind &amp; Low Vision Education Network NZ (BLENNZ) will occur when ākonga have been identified as having special educational needs as they are blind, deafblind or have low vision, and they meet the “Criteria for Eligibility for BLENNZ Services”.</w:t>
      </w:r>
    </w:p>
    <w:p w:rsidR="00344149" w:rsidRDefault="00344149" w:rsidP="0072121A">
      <w:pPr>
        <w:rPr>
          <w:rFonts w:cs="Arial"/>
          <w:b/>
        </w:rPr>
      </w:pPr>
    </w:p>
    <w:p w:rsidR="0072121A" w:rsidRDefault="0072121A" w:rsidP="0072121A">
      <w:pPr>
        <w:pStyle w:val="Heading2"/>
      </w:pPr>
      <w:r>
        <w:t>Definition</w:t>
      </w:r>
    </w:p>
    <w:p w:rsidR="0072121A" w:rsidRDefault="0072121A" w:rsidP="0072121A">
      <w:r>
        <w:t xml:space="preserve">IP – Individual Plan. This term includes the IEP (Individual Education Plan) and the </w:t>
      </w:r>
      <w:r w:rsidR="00175AE2">
        <w:t>I</w:t>
      </w:r>
      <w:r>
        <w:t>TP (</w:t>
      </w:r>
      <w:r w:rsidR="00175AE2">
        <w:t xml:space="preserve">Individual </w:t>
      </w:r>
      <w:r>
        <w:t>Transition Plan).</w:t>
      </w:r>
    </w:p>
    <w:p w:rsidR="0072121A" w:rsidRPr="0072121A" w:rsidRDefault="0072121A" w:rsidP="0072121A"/>
    <w:p w:rsidR="00F135B5" w:rsidRDefault="00F135B5" w:rsidP="0072121A">
      <w:pPr>
        <w:pStyle w:val="Heading2"/>
      </w:pPr>
      <w:r>
        <w:t>Eligibility</w:t>
      </w:r>
      <w:r w:rsidR="00344149">
        <w:t>:</w:t>
      </w:r>
    </w:p>
    <w:p w:rsidR="00F135B5" w:rsidRPr="00713123" w:rsidRDefault="0072121A" w:rsidP="0072121A">
      <w:pPr>
        <w:rPr>
          <w:rFonts w:cs="Arial"/>
        </w:rPr>
      </w:pPr>
      <w:r>
        <w:rPr>
          <w:rFonts w:cs="Arial"/>
        </w:rPr>
        <w:t>Ākonga</w:t>
      </w:r>
      <w:r w:rsidR="00F135B5" w:rsidRPr="00713123">
        <w:rPr>
          <w:rFonts w:cs="Arial"/>
        </w:rPr>
        <w:t xml:space="preserve"> may </w:t>
      </w:r>
      <w:r w:rsidR="00F135B5">
        <w:rPr>
          <w:rFonts w:cs="Arial"/>
        </w:rPr>
        <w:t xml:space="preserve">be </w:t>
      </w:r>
      <w:r w:rsidR="00F135B5" w:rsidRPr="00713123">
        <w:rPr>
          <w:rFonts w:cs="Arial"/>
        </w:rPr>
        <w:t>enrol</w:t>
      </w:r>
      <w:r w:rsidR="00F135B5">
        <w:rPr>
          <w:rFonts w:cs="Arial"/>
        </w:rPr>
        <w:t>led</w:t>
      </w:r>
      <w:r w:rsidR="00F135B5" w:rsidRPr="00713123">
        <w:rPr>
          <w:rFonts w:cs="Arial"/>
        </w:rPr>
        <w:t xml:space="preserve"> within</w:t>
      </w:r>
      <w:r w:rsidR="00F135B5">
        <w:rPr>
          <w:rFonts w:cs="Arial"/>
        </w:rPr>
        <w:t xml:space="preserve"> </w:t>
      </w:r>
      <w:r w:rsidR="00F135B5" w:rsidRPr="00713123">
        <w:rPr>
          <w:rFonts w:cs="Arial"/>
        </w:rPr>
        <w:t>BLENNZ from birth until the end of compulsory education and may require educational support on a long or short-term basis.</w:t>
      </w:r>
    </w:p>
    <w:p w:rsidR="00F135B5" w:rsidRPr="00713123" w:rsidRDefault="00F135B5" w:rsidP="0072121A">
      <w:pPr>
        <w:rPr>
          <w:rFonts w:cs="Arial"/>
        </w:rPr>
      </w:pPr>
    </w:p>
    <w:p w:rsidR="00F135B5" w:rsidRPr="006A5A03" w:rsidRDefault="0072121A" w:rsidP="0072121A">
      <w:pPr>
        <w:rPr>
          <w:rFonts w:cs="Arial"/>
        </w:rPr>
      </w:pPr>
      <w:r>
        <w:rPr>
          <w:rFonts w:cs="Arial"/>
        </w:rPr>
        <w:t>Ākonga</w:t>
      </w:r>
      <w:r w:rsidR="00F135B5" w:rsidRPr="006A5A03">
        <w:rPr>
          <w:rFonts w:cs="Arial"/>
        </w:rPr>
        <w:t xml:space="preserve"> transferring within BLENNZ will not have to be re-enrolled, for example transferring</w:t>
      </w:r>
      <w:r w:rsidR="00F135B5">
        <w:rPr>
          <w:rFonts w:cs="Arial"/>
        </w:rPr>
        <w:t xml:space="preserve"> between</w:t>
      </w:r>
      <w:r w:rsidR="00F135B5" w:rsidRPr="006A5A03">
        <w:rPr>
          <w:rFonts w:cs="Arial"/>
        </w:rPr>
        <w:t>:</w:t>
      </w:r>
    </w:p>
    <w:p w:rsidR="00F135B5" w:rsidRPr="006A5A03" w:rsidRDefault="00F135B5" w:rsidP="0072121A">
      <w:pPr>
        <w:numPr>
          <w:ilvl w:val="0"/>
          <w:numId w:val="5"/>
        </w:numPr>
        <w:rPr>
          <w:rFonts w:cs="Arial"/>
        </w:rPr>
      </w:pPr>
      <w:r w:rsidRPr="006A5A03">
        <w:rPr>
          <w:rFonts w:cs="Arial"/>
        </w:rPr>
        <w:t>Visual Resources Centres (VRCs)</w:t>
      </w:r>
    </w:p>
    <w:p w:rsidR="00F135B5" w:rsidRPr="006A5A03" w:rsidRDefault="00F135B5" w:rsidP="0072121A">
      <w:pPr>
        <w:numPr>
          <w:ilvl w:val="0"/>
          <w:numId w:val="5"/>
        </w:numPr>
        <w:rPr>
          <w:rFonts w:cs="Arial"/>
        </w:rPr>
      </w:pPr>
      <w:r w:rsidRPr="006A5A03">
        <w:rPr>
          <w:rFonts w:cs="Arial"/>
        </w:rPr>
        <w:t>Homai Campus School and a VRC</w:t>
      </w:r>
    </w:p>
    <w:p w:rsidR="00F135B5" w:rsidRPr="006A5A03" w:rsidRDefault="00F135B5" w:rsidP="0072121A">
      <w:pPr>
        <w:numPr>
          <w:ilvl w:val="0"/>
          <w:numId w:val="5"/>
        </w:numPr>
        <w:rPr>
          <w:rFonts w:cs="Arial"/>
        </w:rPr>
      </w:pPr>
      <w:r w:rsidRPr="006A5A03">
        <w:rPr>
          <w:rFonts w:cs="Arial"/>
        </w:rPr>
        <w:t xml:space="preserve">Homai Campus School services (e.g. satellite classes, </w:t>
      </w:r>
      <w:r w:rsidR="00CF1CA7">
        <w:rPr>
          <w:rFonts w:cs="Arial"/>
        </w:rPr>
        <w:t>transition programmes</w:t>
      </w:r>
      <w:r w:rsidRPr="006A5A03">
        <w:rPr>
          <w:rFonts w:cs="Arial"/>
        </w:rPr>
        <w:t>)</w:t>
      </w:r>
    </w:p>
    <w:p w:rsidR="00F135B5" w:rsidRDefault="00F135B5" w:rsidP="0072121A">
      <w:pPr>
        <w:rPr>
          <w:rFonts w:cs="Arial"/>
        </w:rPr>
      </w:pPr>
    </w:p>
    <w:p w:rsidR="00F135B5" w:rsidRDefault="00F135B5" w:rsidP="0072121A">
      <w:pPr>
        <w:rPr>
          <w:rFonts w:cs="Arial"/>
        </w:rPr>
      </w:pPr>
      <w:r>
        <w:rPr>
          <w:rFonts w:cs="Arial"/>
        </w:rPr>
        <w:t xml:space="preserve">In the case of </w:t>
      </w:r>
      <w:r w:rsidR="0072121A">
        <w:rPr>
          <w:rFonts w:cs="Arial"/>
        </w:rPr>
        <w:t>ākonga</w:t>
      </w:r>
      <w:r>
        <w:rPr>
          <w:rFonts w:cs="Arial"/>
        </w:rPr>
        <w:t xml:space="preserve"> transferring to </w:t>
      </w:r>
      <w:r w:rsidR="0072121A">
        <w:rPr>
          <w:rFonts w:cs="Arial"/>
        </w:rPr>
        <w:t xml:space="preserve">the Homai Campus Base School, Satellite and Transition programmes, </w:t>
      </w:r>
      <w:r w:rsidR="00D85440">
        <w:rPr>
          <w:rFonts w:cs="Arial"/>
        </w:rPr>
        <w:t>a S</w:t>
      </w:r>
      <w:r>
        <w:rPr>
          <w:rFonts w:cs="Arial"/>
        </w:rPr>
        <w:t xml:space="preserve">ection 9 </w:t>
      </w:r>
      <w:r w:rsidR="00D85440">
        <w:rPr>
          <w:rFonts w:cs="Arial"/>
        </w:rPr>
        <w:t xml:space="preserve">agreement with the Ministry of Education that confirms the ākonga can attend a special school, </w:t>
      </w:r>
      <w:r>
        <w:rPr>
          <w:rFonts w:cs="Arial"/>
        </w:rPr>
        <w:t>is required.</w:t>
      </w:r>
    </w:p>
    <w:p w:rsidR="00344149" w:rsidRDefault="00344149" w:rsidP="0072121A">
      <w:pPr>
        <w:rPr>
          <w:rFonts w:cs="Arial"/>
        </w:rPr>
      </w:pPr>
    </w:p>
    <w:p w:rsidR="00F135B5" w:rsidRDefault="00F135B5" w:rsidP="0072121A">
      <w:pPr>
        <w:rPr>
          <w:rFonts w:cs="Arial"/>
        </w:rPr>
      </w:pPr>
      <w:r w:rsidRPr="00B22B47">
        <w:rPr>
          <w:rFonts w:cs="Arial"/>
        </w:rPr>
        <w:t xml:space="preserve">Further information regarding eligibility is in Appendix A. </w:t>
      </w:r>
    </w:p>
    <w:p w:rsidR="00F135B5" w:rsidRPr="00713123" w:rsidRDefault="00F135B5" w:rsidP="0072121A">
      <w:pPr>
        <w:rPr>
          <w:rFonts w:cs="Arial"/>
        </w:rPr>
      </w:pPr>
    </w:p>
    <w:p w:rsidR="00F135B5" w:rsidRDefault="00F135B5" w:rsidP="0072121A">
      <w:pPr>
        <w:pStyle w:val="Heading2"/>
      </w:pPr>
      <w:r w:rsidRPr="00C76E0B">
        <w:t>Admission</w:t>
      </w:r>
    </w:p>
    <w:p w:rsidR="00F135B5" w:rsidRPr="00713123" w:rsidRDefault="00F135B5" w:rsidP="0072121A">
      <w:pPr>
        <w:rPr>
          <w:rFonts w:cs="Arial"/>
        </w:rPr>
      </w:pPr>
      <w:r w:rsidRPr="00713123">
        <w:rPr>
          <w:rFonts w:cs="Arial"/>
        </w:rPr>
        <w:t xml:space="preserve">Consideration for </w:t>
      </w:r>
      <w:r>
        <w:rPr>
          <w:rFonts w:cs="Arial"/>
        </w:rPr>
        <w:t>admission</w:t>
      </w:r>
      <w:r w:rsidRPr="00713123">
        <w:rPr>
          <w:rFonts w:cs="Arial"/>
        </w:rPr>
        <w:t xml:space="preserve"> will be placed before the </w:t>
      </w:r>
      <w:r>
        <w:rPr>
          <w:rFonts w:cs="Arial"/>
        </w:rPr>
        <w:t>BLENNZ National Admission</w:t>
      </w:r>
      <w:r w:rsidR="0072121A">
        <w:rPr>
          <w:rFonts w:cs="Arial"/>
        </w:rPr>
        <w:t>, Transfers</w:t>
      </w:r>
      <w:r>
        <w:rPr>
          <w:rFonts w:cs="Arial"/>
        </w:rPr>
        <w:t xml:space="preserve"> and Withdrawal Committee </w:t>
      </w:r>
      <w:r w:rsidRPr="00713123">
        <w:rPr>
          <w:rFonts w:cs="Arial"/>
        </w:rPr>
        <w:t>only after the following steps have been followed:</w:t>
      </w:r>
    </w:p>
    <w:p w:rsidR="00F135B5" w:rsidRPr="00713123" w:rsidRDefault="00F135B5" w:rsidP="0072121A">
      <w:pPr>
        <w:numPr>
          <w:ilvl w:val="0"/>
          <w:numId w:val="1"/>
        </w:numPr>
        <w:rPr>
          <w:rFonts w:cs="Arial"/>
        </w:rPr>
      </w:pPr>
      <w:r w:rsidRPr="00713123">
        <w:rPr>
          <w:rFonts w:cs="Arial"/>
        </w:rPr>
        <w:t>Parental</w:t>
      </w:r>
      <w:r>
        <w:rPr>
          <w:rFonts w:cs="Arial"/>
        </w:rPr>
        <w:t>/guardian</w:t>
      </w:r>
      <w:r w:rsidRPr="00713123">
        <w:rPr>
          <w:rFonts w:cs="Arial"/>
        </w:rPr>
        <w:t xml:space="preserve"> permission obtained</w:t>
      </w:r>
    </w:p>
    <w:p w:rsidR="00F135B5" w:rsidRPr="001C58B7" w:rsidRDefault="00F135B5" w:rsidP="0072121A">
      <w:pPr>
        <w:numPr>
          <w:ilvl w:val="0"/>
          <w:numId w:val="1"/>
        </w:numPr>
        <w:rPr>
          <w:rFonts w:cs="Arial"/>
        </w:rPr>
      </w:pPr>
      <w:r w:rsidRPr="001C58B7">
        <w:rPr>
          <w:rFonts w:cs="Arial"/>
        </w:rPr>
        <w:t xml:space="preserve">Data on the </w:t>
      </w:r>
      <w:r w:rsidR="00D85440">
        <w:rPr>
          <w:rFonts w:cs="Arial"/>
        </w:rPr>
        <w:t>ā</w:t>
      </w:r>
      <w:r w:rsidR="0072121A">
        <w:rPr>
          <w:rFonts w:cs="Arial"/>
        </w:rPr>
        <w:t>konga</w:t>
      </w:r>
      <w:r w:rsidRPr="001C58B7">
        <w:rPr>
          <w:rFonts w:cs="Arial"/>
        </w:rPr>
        <w:t xml:space="preserve"> collected from parents/guardian and the </w:t>
      </w:r>
      <w:r w:rsidR="00FF6D04">
        <w:rPr>
          <w:rFonts w:cs="Arial"/>
        </w:rPr>
        <w:t>ā</w:t>
      </w:r>
      <w:r w:rsidR="0072121A">
        <w:rPr>
          <w:rFonts w:cs="Arial"/>
        </w:rPr>
        <w:t>konga</w:t>
      </w:r>
      <w:r w:rsidRPr="001C58B7">
        <w:rPr>
          <w:rFonts w:cs="Arial"/>
        </w:rPr>
        <w:t xml:space="preserve">’s educational facility. If </w:t>
      </w:r>
      <w:r w:rsidR="0072121A">
        <w:rPr>
          <w:rFonts w:cs="Arial"/>
        </w:rPr>
        <w:t>the ākonga</w:t>
      </w:r>
      <w:r w:rsidRPr="001C58B7">
        <w:rPr>
          <w:rFonts w:cs="Arial"/>
        </w:rPr>
        <w:t xml:space="preserve"> is applying for admission within the school and residential services a comprehensive assessment </w:t>
      </w:r>
      <w:r w:rsidRPr="00A120B7">
        <w:rPr>
          <w:rFonts w:cs="Arial"/>
          <w:u w:val="single"/>
        </w:rPr>
        <w:t>may</w:t>
      </w:r>
      <w:r w:rsidRPr="001C58B7">
        <w:rPr>
          <w:rFonts w:cs="Arial"/>
        </w:rPr>
        <w:t xml:space="preserve"> be required. An ophthalmic report obtained as soon as possible</w:t>
      </w:r>
    </w:p>
    <w:p w:rsidR="00F135B5" w:rsidRPr="00713123" w:rsidRDefault="00F135B5" w:rsidP="0072121A">
      <w:pPr>
        <w:numPr>
          <w:ilvl w:val="0"/>
          <w:numId w:val="1"/>
        </w:numPr>
        <w:rPr>
          <w:rFonts w:cs="Arial"/>
        </w:rPr>
      </w:pPr>
      <w:r w:rsidRPr="00713123">
        <w:rPr>
          <w:rFonts w:cs="Arial"/>
        </w:rPr>
        <w:t>A functional visual assessment carried out</w:t>
      </w:r>
    </w:p>
    <w:p w:rsidR="00F135B5" w:rsidRDefault="00F135B5" w:rsidP="0072121A">
      <w:pPr>
        <w:numPr>
          <w:ilvl w:val="0"/>
          <w:numId w:val="1"/>
        </w:numPr>
        <w:rPr>
          <w:rFonts w:cs="Arial"/>
        </w:rPr>
      </w:pPr>
      <w:r>
        <w:rPr>
          <w:rFonts w:cs="Arial"/>
        </w:rPr>
        <w:t xml:space="preserve">In the case of VRCs presentation of </w:t>
      </w:r>
      <w:r w:rsidR="0072121A">
        <w:rPr>
          <w:rFonts w:cs="Arial"/>
        </w:rPr>
        <w:t xml:space="preserve">referral </w:t>
      </w:r>
      <w:r>
        <w:rPr>
          <w:rFonts w:cs="Arial"/>
        </w:rPr>
        <w:t xml:space="preserve">information to a local </w:t>
      </w:r>
      <w:r w:rsidR="00D85440">
        <w:rPr>
          <w:rFonts w:cs="Arial"/>
        </w:rPr>
        <w:t>and</w:t>
      </w:r>
      <w:r>
        <w:rPr>
          <w:rFonts w:cs="Arial"/>
        </w:rPr>
        <w:t xml:space="preserve"> </w:t>
      </w:r>
      <w:r w:rsidR="0072121A">
        <w:rPr>
          <w:rFonts w:cs="Arial"/>
        </w:rPr>
        <w:t xml:space="preserve">national </w:t>
      </w:r>
      <w:r>
        <w:rPr>
          <w:rFonts w:cs="Arial"/>
        </w:rPr>
        <w:t>referral committee.</w:t>
      </w:r>
    </w:p>
    <w:p w:rsidR="00F135B5" w:rsidRDefault="00F135B5" w:rsidP="0072121A">
      <w:pPr>
        <w:numPr>
          <w:ilvl w:val="0"/>
          <w:numId w:val="1"/>
        </w:numPr>
        <w:rPr>
          <w:rFonts w:cs="Arial"/>
        </w:rPr>
      </w:pPr>
      <w:r>
        <w:rPr>
          <w:rFonts w:cs="Arial"/>
        </w:rPr>
        <w:t xml:space="preserve">In the case of an admission to the </w:t>
      </w:r>
      <w:r w:rsidR="0072121A">
        <w:rPr>
          <w:rFonts w:cs="Arial"/>
        </w:rPr>
        <w:t>Homai Campus Base School, Satellite and Transition programmes, a S</w:t>
      </w:r>
      <w:r>
        <w:rPr>
          <w:rFonts w:cs="Arial"/>
        </w:rPr>
        <w:t>ection 9 will be required.</w:t>
      </w:r>
    </w:p>
    <w:p w:rsidR="00F135B5" w:rsidRDefault="00F135B5" w:rsidP="0072121A">
      <w:pPr>
        <w:rPr>
          <w:rFonts w:cs="Arial"/>
        </w:rPr>
      </w:pPr>
    </w:p>
    <w:p w:rsidR="0072121A" w:rsidRDefault="00F135B5" w:rsidP="0072121A">
      <w:pPr>
        <w:rPr>
          <w:rFonts w:cs="Arial"/>
        </w:rPr>
      </w:pPr>
      <w:r>
        <w:rPr>
          <w:rFonts w:cs="Arial"/>
        </w:rPr>
        <w:t xml:space="preserve">Further information regarding referral and </w:t>
      </w:r>
      <w:r w:rsidR="0072121A">
        <w:rPr>
          <w:rFonts w:cs="Arial"/>
        </w:rPr>
        <w:t xml:space="preserve">the </w:t>
      </w:r>
      <w:r w:rsidR="00CF1CA7">
        <w:rPr>
          <w:rFonts w:cs="Arial"/>
        </w:rPr>
        <w:t>Admissions, Transfers and Withdrawals</w:t>
      </w:r>
      <w:r>
        <w:rPr>
          <w:rFonts w:cs="Arial"/>
        </w:rPr>
        <w:t xml:space="preserve"> process </w:t>
      </w:r>
      <w:r w:rsidR="0072121A">
        <w:rPr>
          <w:rFonts w:cs="Arial"/>
        </w:rPr>
        <w:t>can be found in the attached appendices.</w:t>
      </w:r>
    </w:p>
    <w:p w:rsidR="0072121A" w:rsidRDefault="0072121A" w:rsidP="0072121A">
      <w:pPr>
        <w:rPr>
          <w:rFonts w:cs="Arial"/>
        </w:rPr>
      </w:pPr>
    </w:p>
    <w:p w:rsidR="00F135B5" w:rsidRPr="00344149" w:rsidRDefault="00F135B5" w:rsidP="0072121A">
      <w:pPr>
        <w:rPr>
          <w:rStyle w:val="Heading2Char"/>
        </w:rPr>
      </w:pPr>
      <w:r w:rsidRPr="00344149">
        <w:rPr>
          <w:rStyle w:val="Heading2Char"/>
        </w:rPr>
        <w:t>Transfer</w:t>
      </w:r>
    </w:p>
    <w:p w:rsidR="00F135B5" w:rsidRDefault="0072121A" w:rsidP="0072121A">
      <w:pPr>
        <w:rPr>
          <w:b/>
        </w:rPr>
      </w:pPr>
      <w:r>
        <w:t>Ākonga</w:t>
      </w:r>
      <w:r w:rsidR="00F135B5" w:rsidRPr="0014069E">
        <w:t xml:space="preserve"> may transfer between BLENNZ services</w:t>
      </w:r>
      <w:r w:rsidR="00F135B5">
        <w:t xml:space="preserve"> due to relocation of wh</w:t>
      </w:r>
      <w:r>
        <w:t>ā</w:t>
      </w:r>
      <w:r w:rsidR="00F135B5">
        <w:t xml:space="preserve">nau or to benefit from the range of services offered by BLENNZ.   Managers and coordinators will be responsible for ensuring that the new service provider has access to all appropriate records in line with the BLENNZ Privacy Policy.  All transfers between services will be reported to the BLENNZ National </w:t>
      </w:r>
      <w:r w:rsidR="00CF1CA7">
        <w:t>Admissions, Transfers and Withdrawals</w:t>
      </w:r>
      <w:r w:rsidR="00F135B5">
        <w:t xml:space="preserve"> Committee to ensure that </w:t>
      </w:r>
      <w:r>
        <w:t>ākonga</w:t>
      </w:r>
      <w:r w:rsidR="00F135B5">
        <w:t xml:space="preserve"> are tracked through the transfer process. </w:t>
      </w:r>
    </w:p>
    <w:p w:rsidR="00F135B5" w:rsidRDefault="00F135B5" w:rsidP="0072121A">
      <w:pPr>
        <w:rPr>
          <w:b/>
        </w:rPr>
      </w:pPr>
    </w:p>
    <w:p w:rsidR="00F135B5" w:rsidRPr="005616A9" w:rsidRDefault="00F135B5" w:rsidP="0072121A">
      <w:pPr>
        <w:pStyle w:val="Heading2"/>
      </w:pPr>
      <w:r w:rsidRPr="005616A9">
        <w:t>Review</w:t>
      </w:r>
    </w:p>
    <w:p w:rsidR="00F135B5" w:rsidRPr="005616A9" w:rsidRDefault="00D85440" w:rsidP="0072121A">
      <w:r>
        <w:t>Where appropriate a r</w:t>
      </w:r>
      <w:r w:rsidR="00F135B5" w:rsidRPr="005616A9">
        <w:t xml:space="preserve">eview of the </w:t>
      </w:r>
      <w:r w:rsidR="0072121A">
        <w:t>ākonga</w:t>
      </w:r>
      <w:r w:rsidR="00F135B5" w:rsidRPr="005616A9">
        <w:t xml:space="preserve">’s continued eligibility for services will be carried out by </w:t>
      </w:r>
      <w:r w:rsidR="00F135B5">
        <w:t xml:space="preserve">BLENNZ </w:t>
      </w:r>
      <w:r w:rsidR="00CF1CA7">
        <w:t>within a specified timeframe.</w:t>
      </w:r>
    </w:p>
    <w:p w:rsidR="00F135B5" w:rsidRDefault="00F135B5" w:rsidP="0072121A"/>
    <w:p w:rsidR="00F135B5" w:rsidRPr="005616A9" w:rsidRDefault="00F135B5" w:rsidP="0072121A">
      <w:pPr>
        <w:pStyle w:val="Heading2"/>
      </w:pPr>
      <w:r w:rsidRPr="005616A9">
        <w:t xml:space="preserve">Withdrawal </w:t>
      </w:r>
    </w:p>
    <w:p w:rsidR="00F135B5" w:rsidRPr="005616A9" w:rsidRDefault="0072121A" w:rsidP="0072121A">
      <w:r>
        <w:t>Ākonga</w:t>
      </w:r>
      <w:r w:rsidR="00F135B5" w:rsidRPr="005616A9">
        <w:t xml:space="preserve"> will be withdrawn from the </w:t>
      </w:r>
      <w:r w:rsidR="00F135B5">
        <w:t xml:space="preserve">BLENNZ Homai Campus </w:t>
      </w:r>
      <w:r w:rsidR="00F135B5" w:rsidRPr="005616A9">
        <w:t>School or VRC roll in the following circumstances:</w:t>
      </w:r>
    </w:p>
    <w:p w:rsidR="00F135B5" w:rsidRPr="005616A9" w:rsidRDefault="00F135B5" w:rsidP="0072121A">
      <w:pPr>
        <w:numPr>
          <w:ilvl w:val="0"/>
          <w:numId w:val="4"/>
        </w:numPr>
      </w:pPr>
      <w:r w:rsidRPr="005616A9">
        <w:t xml:space="preserve">Leaving the compulsory education system or at the end of the school year in which they turn 21 </w:t>
      </w:r>
    </w:p>
    <w:p w:rsidR="00F135B5" w:rsidRPr="005616A9" w:rsidRDefault="00F135B5" w:rsidP="0072121A">
      <w:pPr>
        <w:numPr>
          <w:ilvl w:val="0"/>
          <w:numId w:val="4"/>
        </w:numPr>
      </w:pPr>
      <w:r w:rsidRPr="005616A9">
        <w:t>At parental/guardian request</w:t>
      </w:r>
    </w:p>
    <w:p w:rsidR="00F135B5" w:rsidRDefault="00F135B5" w:rsidP="0072121A">
      <w:pPr>
        <w:numPr>
          <w:ilvl w:val="0"/>
          <w:numId w:val="4"/>
        </w:numPr>
      </w:pPr>
      <w:r w:rsidRPr="005616A9">
        <w:t xml:space="preserve">When </w:t>
      </w:r>
      <w:r w:rsidR="00FF6D04">
        <w:t>ā</w:t>
      </w:r>
      <w:r w:rsidR="0072121A">
        <w:t>konga</w:t>
      </w:r>
      <w:r w:rsidRPr="005616A9">
        <w:t xml:space="preserve"> no longer meet the criteria for admission</w:t>
      </w:r>
      <w:r w:rsidR="00CF1CA7">
        <w:t>, or</w:t>
      </w:r>
    </w:p>
    <w:p w:rsidR="00CF1CA7" w:rsidRPr="005616A9" w:rsidRDefault="00D85440" w:rsidP="0072121A">
      <w:pPr>
        <w:numPr>
          <w:ilvl w:val="0"/>
          <w:numId w:val="4"/>
        </w:numPr>
      </w:pPr>
      <w:r>
        <w:t>Deceased</w:t>
      </w:r>
      <w:r w:rsidR="00CF1CA7">
        <w:t>.</w:t>
      </w:r>
    </w:p>
    <w:p w:rsidR="00F135B5" w:rsidRPr="00713123" w:rsidRDefault="00F135B5" w:rsidP="0072121A">
      <w:pPr>
        <w:rPr>
          <w:rFonts w:cs="Arial"/>
        </w:rPr>
      </w:pPr>
    </w:p>
    <w:p w:rsidR="00F135B5" w:rsidRPr="00713123" w:rsidRDefault="00F135B5" w:rsidP="0072121A">
      <w:pPr>
        <w:rPr>
          <w:rFonts w:cs="Arial"/>
        </w:rPr>
      </w:pPr>
      <w:r w:rsidRPr="00713123">
        <w:rPr>
          <w:rFonts w:cs="Arial"/>
        </w:rPr>
        <w:t xml:space="preserve">The </w:t>
      </w:r>
      <w:r>
        <w:rPr>
          <w:rFonts w:cs="Arial"/>
        </w:rPr>
        <w:t>manager / coordinator</w:t>
      </w:r>
      <w:r w:rsidRPr="00713123">
        <w:rPr>
          <w:rFonts w:cs="Arial"/>
        </w:rPr>
        <w:t xml:space="preserve">, in conjunction with the </w:t>
      </w:r>
      <w:r>
        <w:rPr>
          <w:rFonts w:cs="Arial"/>
        </w:rPr>
        <w:t xml:space="preserve">relevant BLENNZ teaching </w:t>
      </w:r>
      <w:r w:rsidRPr="00713123">
        <w:rPr>
          <w:rFonts w:cs="Arial"/>
        </w:rPr>
        <w:t xml:space="preserve">team will identify </w:t>
      </w:r>
      <w:r w:rsidR="00CF1CA7">
        <w:rPr>
          <w:rFonts w:cs="Arial"/>
        </w:rPr>
        <w:t>ā</w:t>
      </w:r>
      <w:r w:rsidR="0072121A">
        <w:rPr>
          <w:rFonts w:cs="Arial"/>
        </w:rPr>
        <w:t>konga</w:t>
      </w:r>
      <w:r w:rsidRPr="00713123">
        <w:rPr>
          <w:rFonts w:cs="Arial"/>
        </w:rPr>
        <w:t xml:space="preserve"> to be considered for withdrawal. Where appropriate a final </w:t>
      </w:r>
      <w:r w:rsidR="00D85440">
        <w:rPr>
          <w:rFonts w:cs="Arial"/>
        </w:rPr>
        <w:t>Functional Vision A</w:t>
      </w:r>
      <w:r w:rsidRPr="00713123">
        <w:rPr>
          <w:rFonts w:cs="Arial"/>
        </w:rPr>
        <w:t xml:space="preserve">ssessment </w:t>
      </w:r>
      <w:r w:rsidR="00D85440">
        <w:rPr>
          <w:rFonts w:cs="Arial"/>
        </w:rPr>
        <w:t>will be completed. F</w:t>
      </w:r>
      <w:r w:rsidRPr="00713123">
        <w:rPr>
          <w:rFonts w:cs="Arial"/>
        </w:rPr>
        <w:t xml:space="preserve">ull consultation will occur with parents/guardian and other professionals. </w:t>
      </w:r>
    </w:p>
    <w:p w:rsidR="00F135B5" w:rsidRPr="00713123" w:rsidRDefault="00F135B5" w:rsidP="0072121A">
      <w:pPr>
        <w:rPr>
          <w:rFonts w:cs="Arial"/>
        </w:rPr>
      </w:pPr>
    </w:p>
    <w:p w:rsidR="00F135B5" w:rsidRPr="00713123" w:rsidRDefault="00F135B5" w:rsidP="0072121A">
      <w:pPr>
        <w:rPr>
          <w:rFonts w:cs="Arial"/>
        </w:rPr>
      </w:pPr>
      <w:r w:rsidRPr="00713123">
        <w:rPr>
          <w:rFonts w:cs="Arial"/>
        </w:rPr>
        <w:t>A recommendation will be made and where possible written parental</w:t>
      </w:r>
      <w:r>
        <w:rPr>
          <w:rFonts w:cs="Arial"/>
        </w:rPr>
        <w:t>/guardian</w:t>
      </w:r>
      <w:r w:rsidRPr="00713123">
        <w:rPr>
          <w:rFonts w:cs="Arial"/>
        </w:rPr>
        <w:t xml:space="preserve"> permission for withdrawal from the roll will be sought. </w:t>
      </w:r>
    </w:p>
    <w:p w:rsidR="00F135B5" w:rsidRPr="00713123" w:rsidRDefault="00F135B5" w:rsidP="0072121A">
      <w:pPr>
        <w:rPr>
          <w:rFonts w:cs="Arial"/>
        </w:rPr>
      </w:pPr>
    </w:p>
    <w:p w:rsidR="00F135B5" w:rsidRPr="00713123" w:rsidRDefault="00F135B5" w:rsidP="0072121A">
      <w:pPr>
        <w:rPr>
          <w:rFonts w:cs="Arial"/>
        </w:rPr>
      </w:pPr>
      <w:r w:rsidRPr="00713123">
        <w:rPr>
          <w:rFonts w:cs="Arial"/>
        </w:rPr>
        <w:t xml:space="preserve">The written recommendation for withdrawal from the roll will be presented to the </w:t>
      </w:r>
      <w:r>
        <w:rPr>
          <w:rFonts w:cs="Arial"/>
        </w:rPr>
        <w:t xml:space="preserve">BLENNZ </w:t>
      </w:r>
      <w:r w:rsidR="00CF1CA7">
        <w:rPr>
          <w:rFonts w:cs="Arial"/>
        </w:rPr>
        <w:t>Admissions, Transfers and Withdrawals</w:t>
      </w:r>
      <w:r>
        <w:rPr>
          <w:rFonts w:cs="Arial"/>
        </w:rPr>
        <w:t xml:space="preserve"> </w:t>
      </w:r>
      <w:r w:rsidRPr="00713123">
        <w:rPr>
          <w:rFonts w:cs="Arial"/>
        </w:rPr>
        <w:t>Committee.</w:t>
      </w:r>
    </w:p>
    <w:p w:rsidR="00F135B5" w:rsidRPr="00713123" w:rsidRDefault="00F135B5" w:rsidP="0072121A">
      <w:pPr>
        <w:rPr>
          <w:rFonts w:cs="Arial"/>
        </w:rPr>
      </w:pPr>
    </w:p>
    <w:p w:rsidR="00F135B5" w:rsidRDefault="00F135B5" w:rsidP="0072121A">
      <w:pPr>
        <w:pStyle w:val="Heading2"/>
      </w:pPr>
      <w:r>
        <w:t>Privacy</w:t>
      </w:r>
    </w:p>
    <w:p w:rsidR="00F135B5" w:rsidRPr="00713123" w:rsidRDefault="00F135B5" w:rsidP="0072121A">
      <w:pPr>
        <w:rPr>
          <w:rFonts w:cs="Arial"/>
        </w:rPr>
      </w:pPr>
      <w:r>
        <w:t xml:space="preserve">The </w:t>
      </w:r>
      <w:r w:rsidRPr="00944176">
        <w:t>admission</w:t>
      </w:r>
      <w:r>
        <w:t xml:space="preserve">, withdrawal and transfer </w:t>
      </w:r>
      <w:r w:rsidRPr="00944176">
        <w:t>process</w:t>
      </w:r>
      <w:r>
        <w:t>es</w:t>
      </w:r>
      <w:r w:rsidRPr="00944176">
        <w:t xml:space="preserve"> will include privacy provisions as outlined in the BLENNZ Privacy Policy and Procedures. In line with these procedures, written parental/guardian consent will be sought </w:t>
      </w:r>
      <w:r>
        <w:t>for BLENNZ</w:t>
      </w:r>
      <w:r w:rsidRPr="00944176">
        <w:t xml:space="preserve"> </w:t>
      </w:r>
      <w:r>
        <w:t xml:space="preserve">staff </w:t>
      </w:r>
      <w:r w:rsidRPr="00944176">
        <w:t xml:space="preserve">to share information with or seek from selected parties such as the educational settings, the </w:t>
      </w:r>
      <w:r w:rsidR="004529BE">
        <w:t>Blind Foundation etc.</w:t>
      </w:r>
    </w:p>
    <w:p w:rsidR="00F135B5" w:rsidRDefault="00F135B5" w:rsidP="0072121A">
      <w:pPr>
        <w:rPr>
          <w:b/>
        </w:rPr>
      </w:pPr>
    </w:p>
    <w:p w:rsidR="00F135B5" w:rsidRPr="00BE0A43" w:rsidRDefault="00F135B5" w:rsidP="0072121A">
      <w:pPr>
        <w:pStyle w:val="Heading2"/>
      </w:pPr>
      <w:r w:rsidRPr="00BE0A43">
        <w:t>BLENNZ National Admissions</w:t>
      </w:r>
      <w:r w:rsidR="00CF1CA7">
        <w:t xml:space="preserve">, Transfers </w:t>
      </w:r>
      <w:r w:rsidRPr="00BE0A43">
        <w:t>and Withdrawal Committee</w:t>
      </w:r>
    </w:p>
    <w:p w:rsidR="00F135B5" w:rsidRPr="00BE0A43" w:rsidRDefault="00F135B5" w:rsidP="0072121A">
      <w:r w:rsidRPr="00BE0A43">
        <w:t>BLENNZ</w:t>
      </w:r>
      <w:r w:rsidRPr="00BE0A43">
        <w:rPr>
          <w:rFonts w:cs="Arial"/>
        </w:rPr>
        <w:t xml:space="preserve"> National</w:t>
      </w:r>
      <w:r w:rsidRPr="00BE0A43">
        <w:t xml:space="preserve"> </w:t>
      </w:r>
      <w:r w:rsidR="00CF1CA7">
        <w:t xml:space="preserve">Admissions, Transfers and Withdrawals </w:t>
      </w:r>
      <w:r w:rsidRPr="00BE0A43">
        <w:t>Committee responsibilities will include the consideration of admissions</w:t>
      </w:r>
      <w:r w:rsidRPr="00BE0A43">
        <w:rPr>
          <w:rFonts w:cs="Arial"/>
        </w:rPr>
        <w:t>, transfers</w:t>
      </w:r>
      <w:r w:rsidRPr="00BE0A43">
        <w:t xml:space="preserve"> and withdrawals of </w:t>
      </w:r>
      <w:r w:rsidR="00CF1CA7">
        <w:t>ā</w:t>
      </w:r>
      <w:r w:rsidR="0072121A">
        <w:t>konga</w:t>
      </w:r>
      <w:r w:rsidRPr="00BE0A43">
        <w:t xml:space="preserve"> for all of BLENNZ services which include</w:t>
      </w:r>
      <w:r w:rsidR="00177A92">
        <w:t>:</w:t>
      </w:r>
    </w:p>
    <w:p w:rsidR="00F135B5" w:rsidRPr="00BE0A43" w:rsidRDefault="00F135B5" w:rsidP="0072121A">
      <w:pPr>
        <w:numPr>
          <w:ilvl w:val="1"/>
          <w:numId w:val="2"/>
        </w:numPr>
      </w:pPr>
      <w:r w:rsidRPr="00BE0A43">
        <w:t>the Homai Campus School</w:t>
      </w:r>
    </w:p>
    <w:p w:rsidR="00F135B5" w:rsidRPr="00BE0A43" w:rsidRDefault="00F135B5" w:rsidP="0072121A">
      <w:pPr>
        <w:numPr>
          <w:ilvl w:val="2"/>
          <w:numId w:val="2"/>
        </w:numPr>
      </w:pPr>
      <w:r w:rsidRPr="00BE0A43">
        <w:t>Satellite classes</w:t>
      </w:r>
    </w:p>
    <w:p w:rsidR="00F135B5" w:rsidRPr="00BE0A43" w:rsidRDefault="00FE638C" w:rsidP="0072121A">
      <w:pPr>
        <w:numPr>
          <w:ilvl w:val="2"/>
          <w:numId w:val="2"/>
        </w:numPr>
      </w:pPr>
      <w:r>
        <w:t>Transition programmes</w:t>
      </w:r>
      <w:r w:rsidR="00F135B5" w:rsidRPr="00BE0A43">
        <w:t xml:space="preserve"> </w:t>
      </w:r>
    </w:p>
    <w:p w:rsidR="00FE638C" w:rsidRPr="00FE638C" w:rsidRDefault="00F135B5" w:rsidP="0072121A">
      <w:pPr>
        <w:numPr>
          <w:ilvl w:val="1"/>
          <w:numId w:val="2"/>
        </w:numPr>
        <w:rPr>
          <w:rFonts w:cs="Arial"/>
        </w:rPr>
      </w:pPr>
      <w:r w:rsidRPr="00BE0A43">
        <w:rPr>
          <w:rFonts w:cs="Arial"/>
        </w:rPr>
        <w:t>Residential Services</w:t>
      </w:r>
    </w:p>
    <w:p w:rsidR="00F135B5" w:rsidRPr="00BE0A43" w:rsidRDefault="00F135B5" w:rsidP="0072121A">
      <w:pPr>
        <w:numPr>
          <w:ilvl w:val="1"/>
          <w:numId w:val="2"/>
        </w:numPr>
      </w:pPr>
      <w:r w:rsidRPr="00BE0A43">
        <w:rPr>
          <w:rFonts w:cs="Arial"/>
        </w:rPr>
        <w:t>Visual Resource Centres</w:t>
      </w:r>
      <w:r w:rsidRPr="00BE0A43">
        <w:t xml:space="preserve"> </w:t>
      </w:r>
    </w:p>
    <w:p w:rsidR="00F135B5" w:rsidRPr="00BE0A43" w:rsidRDefault="00F135B5" w:rsidP="0072121A">
      <w:r w:rsidRPr="00BE0A43">
        <w:lastRenderedPageBreak/>
        <w:t>The committee will include the:</w:t>
      </w:r>
    </w:p>
    <w:p w:rsidR="00F135B5" w:rsidRPr="00BE0A43" w:rsidRDefault="00F135B5" w:rsidP="0072121A">
      <w:pPr>
        <w:numPr>
          <w:ilvl w:val="0"/>
          <w:numId w:val="2"/>
        </w:numPr>
      </w:pPr>
      <w:r w:rsidRPr="00BE0A43">
        <w:t>Principal</w:t>
      </w:r>
    </w:p>
    <w:p w:rsidR="00F135B5" w:rsidRPr="00BE0A43" w:rsidRDefault="00344149" w:rsidP="0072121A">
      <w:pPr>
        <w:numPr>
          <w:ilvl w:val="0"/>
          <w:numId w:val="2"/>
        </w:numPr>
        <w:rPr>
          <w:rFonts w:cs="Arial"/>
        </w:rPr>
      </w:pPr>
      <w:r>
        <w:rPr>
          <w:rFonts w:cs="Arial"/>
        </w:rPr>
        <w:t xml:space="preserve">Senior </w:t>
      </w:r>
      <w:r w:rsidR="00F135B5" w:rsidRPr="00BE0A43">
        <w:rPr>
          <w:rFonts w:cs="Arial"/>
        </w:rPr>
        <w:t>Manager School and Residential Services</w:t>
      </w:r>
    </w:p>
    <w:p w:rsidR="00F135B5" w:rsidRPr="00D85440" w:rsidRDefault="00344149" w:rsidP="0072121A">
      <w:pPr>
        <w:numPr>
          <w:ilvl w:val="0"/>
          <w:numId w:val="2"/>
        </w:numPr>
        <w:rPr>
          <w:rFonts w:cs="Arial"/>
        </w:rPr>
      </w:pPr>
      <w:r>
        <w:t xml:space="preserve">Senior </w:t>
      </w:r>
      <w:r w:rsidR="00F135B5" w:rsidRPr="00BE0A43">
        <w:t>Manager Assessment and Teaching Services</w:t>
      </w:r>
    </w:p>
    <w:p w:rsidR="00344149" w:rsidRDefault="00344149" w:rsidP="0072121A">
      <w:pPr>
        <w:rPr>
          <w:rFonts w:cs="Arial"/>
        </w:rPr>
      </w:pPr>
    </w:p>
    <w:p w:rsidR="00F135B5" w:rsidRPr="00BE0A43" w:rsidRDefault="00177A92" w:rsidP="0072121A">
      <w:pPr>
        <w:rPr>
          <w:rFonts w:cs="Arial"/>
        </w:rPr>
      </w:pPr>
      <w:r>
        <w:rPr>
          <w:rFonts w:cs="Arial"/>
        </w:rPr>
        <w:t>a</w:t>
      </w:r>
      <w:r w:rsidR="00F135B5" w:rsidRPr="00BE0A43">
        <w:rPr>
          <w:rFonts w:cs="Arial"/>
        </w:rPr>
        <w:t>nd a minimum of two representatives from the following:</w:t>
      </w:r>
    </w:p>
    <w:p w:rsidR="00F135B5" w:rsidRPr="00BE0A43" w:rsidRDefault="00F135B5" w:rsidP="0072121A">
      <w:pPr>
        <w:numPr>
          <w:ilvl w:val="0"/>
          <w:numId w:val="2"/>
        </w:numPr>
      </w:pPr>
      <w:r w:rsidRPr="00BE0A43">
        <w:t>Clinical vision specialist</w:t>
      </w:r>
    </w:p>
    <w:p w:rsidR="00F135B5" w:rsidRPr="00BE0A43" w:rsidRDefault="00CF1CA7" w:rsidP="0072121A">
      <w:pPr>
        <w:numPr>
          <w:ilvl w:val="0"/>
          <w:numId w:val="2"/>
        </w:numPr>
      </w:pPr>
      <w:r>
        <w:t>Blind Foundation representative</w:t>
      </w:r>
    </w:p>
    <w:p w:rsidR="00F135B5" w:rsidRPr="00BE0A43" w:rsidRDefault="00F135B5" w:rsidP="0072121A">
      <w:pPr>
        <w:numPr>
          <w:ilvl w:val="0"/>
          <w:numId w:val="2"/>
        </w:numPr>
      </w:pPr>
      <w:r w:rsidRPr="00BE0A43">
        <w:rPr>
          <w:rFonts w:cs="Arial"/>
        </w:rPr>
        <w:t xml:space="preserve">Ministry of Education </w:t>
      </w:r>
      <w:r w:rsidR="00177A92">
        <w:rPr>
          <w:rFonts w:cs="Arial"/>
        </w:rPr>
        <w:t>Learning Support</w:t>
      </w:r>
      <w:r w:rsidRPr="00BE0A43">
        <w:t xml:space="preserve"> representative</w:t>
      </w:r>
    </w:p>
    <w:p w:rsidR="00F135B5" w:rsidRPr="00BE0A43" w:rsidRDefault="00F135B5" w:rsidP="0072121A">
      <w:pPr>
        <w:numPr>
          <w:ilvl w:val="0"/>
          <w:numId w:val="2"/>
        </w:numPr>
      </w:pPr>
      <w:r w:rsidRPr="00BE0A43">
        <w:t xml:space="preserve">Representative from Adult Blind Community </w:t>
      </w:r>
    </w:p>
    <w:p w:rsidR="00F135B5" w:rsidRPr="00BE0A43" w:rsidRDefault="00F135B5" w:rsidP="0072121A"/>
    <w:p w:rsidR="00F135B5" w:rsidRPr="00BE0A43" w:rsidRDefault="00F135B5" w:rsidP="00177A92">
      <w:r w:rsidRPr="00BE0A43">
        <w:t>The committee will meet at least 4 times a year to consider recommendations for admissions</w:t>
      </w:r>
      <w:r w:rsidR="00177A92">
        <w:t>, withdrawals and transfers.</w:t>
      </w:r>
    </w:p>
    <w:p w:rsidR="00F135B5" w:rsidRPr="00BE0A43" w:rsidRDefault="00F135B5" w:rsidP="0072121A">
      <w:pPr>
        <w:rPr>
          <w:b/>
        </w:rPr>
      </w:pPr>
    </w:p>
    <w:p w:rsidR="00F135B5" w:rsidRPr="00BE0A43" w:rsidRDefault="00F135B5" w:rsidP="0072121A">
      <w:pPr>
        <w:pStyle w:val="Heading2"/>
      </w:pPr>
      <w:r w:rsidRPr="00BE0A43">
        <w:t>Appeals Process</w:t>
      </w:r>
    </w:p>
    <w:p w:rsidR="00344149" w:rsidRDefault="00F135B5" w:rsidP="0072121A">
      <w:r w:rsidRPr="00BE0A43">
        <w:t>Parents</w:t>
      </w:r>
      <w:r w:rsidR="00D85440">
        <w:t>/guardians</w:t>
      </w:r>
      <w:r w:rsidRPr="00BE0A43">
        <w:t xml:space="preserve"> have the right to appeal a</w:t>
      </w:r>
      <w:r w:rsidR="00CF1CA7">
        <w:t>ny decision regarding admission, transfers</w:t>
      </w:r>
      <w:r w:rsidRPr="00BE0A43">
        <w:t xml:space="preserve"> and </w:t>
      </w:r>
      <w:r w:rsidR="00CF1CA7">
        <w:t>w</w:t>
      </w:r>
      <w:r w:rsidRPr="00BE0A43">
        <w:t>ithdrawals through the Principal</w:t>
      </w:r>
      <w:r w:rsidR="00D85440">
        <w:t>.</w:t>
      </w:r>
    </w:p>
    <w:p w:rsidR="00142546" w:rsidRDefault="00142546" w:rsidP="0072121A">
      <w:pPr>
        <w:rPr>
          <w:rFonts w:cs="Arial"/>
        </w:rPr>
      </w:pPr>
    </w:p>
    <w:p w:rsidR="00344149" w:rsidRDefault="00344149" w:rsidP="0072121A">
      <w:pPr>
        <w:pStyle w:val="Heading2"/>
      </w:pPr>
      <w:r>
        <w:t>Supporting Documents:</w:t>
      </w:r>
    </w:p>
    <w:p w:rsidR="00344149" w:rsidRPr="00B173AB" w:rsidRDefault="00344149" w:rsidP="0072121A">
      <w:pPr>
        <w:ind w:left="360"/>
        <w:rPr>
          <w:rFonts w:cs="Arial"/>
        </w:rPr>
      </w:pPr>
      <w:r w:rsidRPr="00B173AB">
        <w:rPr>
          <w:rFonts w:cs="Arial"/>
        </w:rPr>
        <w:t>Appendix A</w:t>
      </w:r>
      <w:r w:rsidR="00142546" w:rsidRPr="00B173AB">
        <w:rPr>
          <w:rFonts w:cs="Arial"/>
        </w:rPr>
        <w:t xml:space="preserve"> - </w:t>
      </w:r>
      <w:r w:rsidRPr="00B173AB">
        <w:rPr>
          <w:rFonts w:cs="Arial"/>
        </w:rPr>
        <w:t>Criteria for Eligibility for BLENNZ Services</w:t>
      </w:r>
    </w:p>
    <w:p w:rsidR="00344149" w:rsidRPr="00344149" w:rsidRDefault="00344149" w:rsidP="0072121A">
      <w:pPr>
        <w:rPr>
          <w:rFonts w:cs="Arial"/>
        </w:rPr>
      </w:pPr>
    </w:p>
    <w:p w:rsidR="00344149" w:rsidRDefault="00344149" w:rsidP="0072121A">
      <w:pPr>
        <w:ind w:left="360"/>
        <w:rPr>
          <w:rFonts w:cs="Arial"/>
        </w:rPr>
      </w:pPr>
      <w:r w:rsidRPr="00B173AB">
        <w:rPr>
          <w:rFonts w:cs="Arial"/>
        </w:rPr>
        <w:t xml:space="preserve">Appendix </w:t>
      </w:r>
      <w:r w:rsidR="00142546" w:rsidRPr="00B173AB">
        <w:rPr>
          <w:rFonts w:cs="Arial"/>
        </w:rPr>
        <w:t xml:space="preserve">B - </w:t>
      </w:r>
      <w:r w:rsidRPr="00B173AB">
        <w:rPr>
          <w:rFonts w:cs="Arial"/>
        </w:rPr>
        <w:t>Procedures for BLENNZ V</w:t>
      </w:r>
      <w:r w:rsidR="00CF1CA7">
        <w:rPr>
          <w:rFonts w:cs="Arial"/>
        </w:rPr>
        <w:t>isual Resource Centre</w:t>
      </w:r>
      <w:r w:rsidRPr="00B173AB">
        <w:rPr>
          <w:rFonts w:cs="Arial"/>
        </w:rPr>
        <w:t xml:space="preserve"> Referrals, Admissions, Transfers and Withdrawals </w:t>
      </w:r>
    </w:p>
    <w:p w:rsidR="00CF1CA7" w:rsidRDefault="00CF1CA7" w:rsidP="0072121A">
      <w:pPr>
        <w:ind w:left="360"/>
        <w:rPr>
          <w:rFonts w:cs="Arial"/>
        </w:rPr>
      </w:pPr>
    </w:p>
    <w:p w:rsidR="00CF1CA7" w:rsidRPr="00B173AB" w:rsidRDefault="00CF1CA7" w:rsidP="0072121A">
      <w:pPr>
        <w:ind w:left="360"/>
        <w:rPr>
          <w:rFonts w:cs="Arial"/>
        </w:rPr>
      </w:pPr>
      <w:r>
        <w:rPr>
          <w:rFonts w:cs="Arial"/>
        </w:rPr>
        <w:t>Appendix C – Procedures for Admissions, Transfers and Withdrawals from the Homai Campus School (including Satellite Classes</w:t>
      </w:r>
      <w:r w:rsidR="0017799B">
        <w:rPr>
          <w:rFonts w:cs="Arial"/>
        </w:rPr>
        <w:t>)</w:t>
      </w:r>
    </w:p>
    <w:p w:rsidR="00344149" w:rsidRPr="00344149" w:rsidRDefault="00344149" w:rsidP="0072121A">
      <w:pPr>
        <w:rPr>
          <w:rFonts w:cs="Arial"/>
        </w:rPr>
      </w:pPr>
    </w:p>
    <w:p w:rsidR="00965F2F" w:rsidRDefault="00AB2603" w:rsidP="0072121A">
      <w:pPr>
        <w:ind w:left="360"/>
        <w:rPr>
          <w:rFonts w:cs="Arial"/>
        </w:rPr>
      </w:pPr>
      <w:r w:rsidRPr="00B173AB">
        <w:rPr>
          <w:rFonts w:cs="Arial"/>
        </w:rPr>
        <w:t xml:space="preserve">Appendix </w:t>
      </w:r>
      <w:r w:rsidR="00CF1CA7">
        <w:rPr>
          <w:rFonts w:cs="Arial"/>
        </w:rPr>
        <w:t>D</w:t>
      </w:r>
      <w:r w:rsidRPr="00B173AB">
        <w:rPr>
          <w:rFonts w:cs="Arial"/>
        </w:rPr>
        <w:t xml:space="preserve"> – </w:t>
      </w:r>
      <w:r w:rsidR="00965F2F">
        <w:rPr>
          <w:rFonts w:cs="Arial"/>
        </w:rPr>
        <w:t>Criteria for Ākonga to attend National Assessment</w:t>
      </w:r>
    </w:p>
    <w:p w:rsidR="00965F2F" w:rsidRDefault="00965F2F" w:rsidP="0072121A">
      <w:pPr>
        <w:ind w:left="360"/>
        <w:rPr>
          <w:rFonts w:cs="Arial"/>
        </w:rPr>
      </w:pPr>
    </w:p>
    <w:p w:rsidR="00344149" w:rsidRDefault="00965F2F" w:rsidP="0072121A">
      <w:pPr>
        <w:ind w:left="360"/>
        <w:rPr>
          <w:rFonts w:cs="Arial"/>
        </w:rPr>
      </w:pPr>
      <w:r>
        <w:rPr>
          <w:rFonts w:cs="Arial"/>
        </w:rPr>
        <w:t xml:space="preserve">Appendix E - </w:t>
      </w:r>
      <w:r w:rsidR="00AB2603" w:rsidRPr="00B173AB">
        <w:rPr>
          <w:rFonts w:cs="Arial"/>
        </w:rPr>
        <w:t xml:space="preserve">Process and Guidelines for Ākonga attendance at Short </w:t>
      </w:r>
      <w:r w:rsidR="008A06CB">
        <w:rPr>
          <w:rFonts w:cs="Arial"/>
        </w:rPr>
        <w:t xml:space="preserve"> and Long</w:t>
      </w:r>
      <w:r w:rsidR="00AB2603" w:rsidRPr="00B173AB">
        <w:rPr>
          <w:rFonts w:cs="Arial"/>
        </w:rPr>
        <w:t>Term Immersion Courses</w:t>
      </w:r>
      <w:r w:rsidR="008A06CB">
        <w:rPr>
          <w:rFonts w:cs="Arial"/>
        </w:rPr>
        <w:t xml:space="preserve"> and Residential Service</w:t>
      </w:r>
    </w:p>
    <w:p w:rsidR="00B84566" w:rsidRDefault="00B84566" w:rsidP="0072121A">
      <w:pPr>
        <w:ind w:left="360"/>
        <w:rPr>
          <w:rFonts w:cs="Arial"/>
        </w:rPr>
      </w:pPr>
      <w:bookmarkStart w:id="0" w:name="_GoBack"/>
      <w:bookmarkEnd w:id="0"/>
    </w:p>
    <w:p w:rsidR="00344149" w:rsidRDefault="00B173AB" w:rsidP="00CF1CA7">
      <w:pPr>
        <w:ind w:left="360"/>
      </w:pPr>
      <w:r>
        <w:rPr>
          <w:rFonts w:cs="Arial"/>
        </w:rPr>
        <w:t>Ministry of Education-BLENNZ Resourcing Notice</w:t>
      </w:r>
    </w:p>
    <w:p w:rsidR="00CF1CA7" w:rsidRPr="00344149" w:rsidRDefault="00CF1CA7" w:rsidP="00344149"/>
    <w:p w:rsidR="00CD192A" w:rsidRDefault="000F2335" w:rsidP="00F135B5">
      <w:pPr>
        <w:jc w:val="both"/>
        <w:rPr>
          <w:rFonts w:cs="Arial"/>
        </w:rPr>
      </w:pPr>
      <w:r>
        <w:rPr>
          <w:rFonts w:cs="Arial"/>
        </w:rPr>
        <w:tab/>
      </w:r>
      <w:r>
        <w:rPr>
          <w:rFonts w:cs="Arial"/>
        </w:rPr>
        <w:tab/>
      </w:r>
      <w:r w:rsidR="00D40905" w:rsidRPr="00D40905">
        <w:rPr>
          <w:rFonts w:cs="Arial"/>
          <w:noProof/>
        </w:rPr>
        <w:drawing>
          <wp:inline distT="0" distB="0" distL="0" distR="0">
            <wp:extent cx="1095375" cy="409575"/>
            <wp:effectExtent l="0" t="0" r="9525" b="9525"/>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rPr>
          <w:rFonts w:cs="Arial"/>
        </w:rPr>
        <w:tab/>
      </w:r>
      <w:r>
        <w:rPr>
          <w:rFonts w:cs="Arial"/>
        </w:rPr>
        <w:tab/>
      </w:r>
      <w:r>
        <w:rPr>
          <w:rFonts w:cs="Arial"/>
        </w:rPr>
        <w:tab/>
      </w:r>
      <w:r>
        <w:rPr>
          <w:rFonts w:cs="Arial"/>
        </w:rPr>
        <w:tab/>
      </w:r>
      <w:r>
        <w:rPr>
          <w:rFonts w:cs="Arial"/>
        </w:rPr>
        <w:tab/>
      </w:r>
    </w:p>
    <w:p w:rsidR="00F135B5" w:rsidRDefault="00142546" w:rsidP="00D40905">
      <w:pPr>
        <w:jc w:val="both"/>
        <w:rPr>
          <w:rFonts w:cs="Arial"/>
        </w:rPr>
      </w:pPr>
      <w:r>
        <w:rPr>
          <w:rFonts w:cs="Arial"/>
        </w:rPr>
        <w:t>A</w:t>
      </w:r>
      <w:r w:rsidR="00F135B5">
        <w:rPr>
          <w:rFonts w:cs="Arial"/>
        </w:rPr>
        <w:t>pproved:</w:t>
      </w:r>
      <w:r w:rsidR="00D40905">
        <w:rPr>
          <w:rFonts w:cs="Arial"/>
        </w:rPr>
        <w:tab/>
        <w:t>Principal</w:t>
      </w:r>
    </w:p>
    <w:p w:rsidR="00D40905" w:rsidRDefault="00D40905" w:rsidP="00D40905">
      <w:pPr>
        <w:jc w:val="both"/>
        <w:rPr>
          <w:rFonts w:cs="Arial"/>
        </w:rPr>
      </w:pPr>
    </w:p>
    <w:p w:rsidR="00D40905" w:rsidRDefault="00D40905" w:rsidP="00D40905">
      <w:pPr>
        <w:jc w:val="both"/>
        <w:rPr>
          <w:rFonts w:cs="Arial"/>
        </w:rPr>
      </w:pPr>
      <w:r>
        <w:rPr>
          <w:rFonts w:cs="Arial"/>
        </w:rPr>
        <w:t>Date:</w:t>
      </w:r>
      <w:r>
        <w:rPr>
          <w:rFonts w:cs="Arial"/>
        </w:rPr>
        <w:tab/>
        <w:t>3 December 2020</w:t>
      </w:r>
    </w:p>
    <w:sectPr w:rsidR="00D40905" w:rsidSect="007A114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49" w:rsidRDefault="00344149" w:rsidP="00344149">
      <w:r>
        <w:separator/>
      </w:r>
    </w:p>
  </w:endnote>
  <w:endnote w:type="continuationSeparator" w:id="0">
    <w:p w:rsidR="00344149" w:rsidRDefault="00344149" w:rsidP="003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D1" w:rsidRDefault="00B173AB" w:rsidP="00344149">
    <w:pPr>
      <w:pStyle w:val="Footer"/>
      <w:rPr>
        <w:b/>
        <w:bCs/>
      </w:rPr>
    </w:pPr>
    <w:r>
      <w:t>OP6-01 20</w:t>
    </w:r>
    <w:r w:rsidR="00CD192A">
      <w:t>20</w:t>
    </w:r>
    <w:r>
      <w:t xml:space="preserve"> </w:t>
    </w:r>
    <w:r w:rsidR="00344149">
      <w:t>Admissions</w:t>
    </w:r>
    <w:r w:rsidR="000F7CC4">
      <w:t>, Transfers and</w:t>
    </w:r>
    <w:r w:rsidR="00344149">
      <w:t xml:space="preserve"> Withdrawals Policy</w:t>
    </w:r>
    <w:r w:rsidR="00344149">
      <w:tab/>
      <w:t xml:space="preserve">Page </w:t>
    </w:r>
    <w:r w:rsidR="00344149">
      <w:rPr>
        <w:b/>
        <w:bCs/>
      </w:rPr>
      <w:fldChar w:fldCharType="begin"/>
    </w:r>
    <w:r w:rsidR="00344149">
      <w:rPr>
        <w:b/>
        <w:bCs/>
      </w:rPr>
      <w:instrText xml:space="preserve"> PAGE  \* Arabic  \* MERGEFORMAT </w:instrText>
    </w:r>
    <w:r w:rsidR="00344149">
      <w:rPr>
        <w:b/>
        <w:bCs/>
      </w:rPr>
      <w:fldChar w:fldCharType="separate"/>
    </w:r>
    <w:r w:rsidR="0017799B">
      <w:rPr>
        <w:b/>
        <w:bCs/>
        <w:noProof/>
      </w:rPr>
      <w:t>3</w:t>
    </w:r>
    <w:r w:rsidR="00344149">
      <w:rPr>
        <w:b/>
        <w:bCs/>
      </w:rPr>
      <w:fldChar w:fldCharType="end"/>
    </w:r>
    <w:r w:rsidR="00344149">
      <w:t xml:space="preserve"> of </w:t>
    </w:r>
    <w:r w:rsidR="00344149">
      <w:rPr>
        <w:b/>
        <w:bCs/>
      </w:rPr>
      <w:fldChar w:fldCharType="begin"/>
    </w:r>
    <w:r w:rsidR="00344149">
      <w:rPr>
        <w:b/>
        <w:bCs/>
      </w:rPr>
      <w:instrText xml:space="preserve"> NUMPAGES  \* Arabic  \* MERGEFORMAT </w:instrText>
    </w:r>
    <w:r w:rsidR="00344149">
      <w:rPr>
        <w:b/>
        <w:bCs/>
      </w:rPr>
      <w:fldChar w:fldCharType="separate"/>
    </w:r>
    <w:r w:rsidR="0017799B">
      <w:rPr>
        <w:b/>
        <w:bCs/>
        <w:noProof/>
      </w:rPr>
      <w:t>3</w:t>
    </w:r>
    <w:r w:rsidR="00344149">
      <w:rPr>
        <w:b/>
        <w:bCs/>
      </w:rPr>
      <w:fldChar w:fldCharType="end"/>
    </w:r>
  </w:p>
  <w:p w:rsidR="00344149" w:rsidRPr="00344149" w:rsidRDefault="00177A92" w:rsidP="00344149">
    <w:pPr>
      <w:pStyle w:val="Footer"/>
    </w:pPr>
    <w:r>
      <w:rPr>
        <w:bCs/>
      </w:rPr>
      <w:t>November</w:t>
    </w:r>
    <w:r w:rsidR="00CD192A">
      <w:rPr>
        <w:bC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49" w:rsidRDefault="00344149" w:rsidP="00344149">
      <w:r>
        <w:separator/>
      </w:r>
    </w:p>
  </w:footnote>
  <w:footnote w:type="continuationSeparator" w:id="0">
    <w:p w:rsidR="00344149" w:rsidRDefault="00344149" w:rsidP="003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363"/>
    <w:multiLevelType w:val="hybridMultilevel"/>
    <w:tmpl w:val="62CED444"/>
    <w:lvl w:ilvl="0" w:tplc="1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354E4"/>
    <w:multiLevelType w:val="hybridMultilevel"/>
    <w:tmpl w:val="F866E80A"/>
    <w:lvl w:ilvl="0" w:tplc="1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4090005">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867CC"/>
    <w:multiLevelType w:val="hybridMultilevel"/>
    <w:tmpl w:val="53788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DD2E79"/>
    <w:multiLevelType w:val="hybridMultilevel"/>
    <w:tmpl w:val="946C58C4"/>
    <w:lvl w:ilvl="0" w:tplc="1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706823"/>
    <w:multiLevelType w:val="hybridMultilevel"/>
    <w:tmpl w:val="CA467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1745F"/>
    <w:multiLevelType w:val="hybridMultilevel"/>
    <w:tmpl w:val="53DEC0A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B5"/>
    <w:rsid w:val="000F2335"/>
    <w:rsid w:val="000F7CC4"/>
    <w:rsid w:val="00142546"/>
    <w:rsid w:val="00174AA0"/>
    <w:rsid w:val="00175AE2"/>
    <w:rsid w:val="0017799B"/>
    <w:rsid w:val="00177A92"/>
    <w:rsid w:val="00344149"/>
    <w:rsid w:val="004529BE"/>
    <w:rsid w:val="004A62B9"/>
    <w:rsid w:val="00575411"/>
    <w:rsid w:val="0072121A"/>
    <w:rsid w:val="008A06CB"/>
    <w:rsid w:val="00965F2F"/>
    <w:rsid w:val="00A43C13"/>
    <w:rsid w:val="00AB2603"/>
    <w:rsid w:val="00B173AB"/>
    <w:rsid w:val="00B84566"/>
    <w:rsid w:val="00BB2031"/>
    <w:rsid w:val="00BF61C8"/>
    <w:rsid w:val="00C0342B"/>
    <w:rsid w:val="00C2588B"/>
    <w:rsid w:val="00C63AD4"/>
    <w:rsid w:val="00CD192A"/>
    <w:rsid w:val="00CF1CA7"/>
    <w:rsid w:val="00D40905"/>
    <w:rsid w:val="00D85440"/>
    <w:rsid w:val="00D90C9B"/>
    <w:rsid w:val="00F135B5"/>
    <w:rsid w:val="00FE638C"/>
    <w:rsid w:val="00FF6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B8F9"/>
  <w15:chartTrackingRefBased/>
  <w15:docId w15:val="{CC961944-C9B9-470E-9042-06517951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49"/>
    <w:rPr>
      <w:rFonts w:ascii="Arial" w:eastAsia="Times New Roman" w:hAnsi="Arial"/>
      <w:sz w:val="24"/>
      <w:szCs w:val="24"/>
    </w:rPr>
  </w:style>
  <w:style w:type="paragraph" w:styleId="Heading1">
    <w:name w:val="heading 1"/>
    <w:basedOn w:val="Normal"/>
    <w:next w:val="Normal"/>
    <w:link w:val="Heading1Char"/>
    <w:autoRedefine/>
    <w:qFormat/>
    <w:rsid w:val="00344149"/>
    <w:pPr>
      <w:keepNext/>
      <w:keepLines/>
      <w:spacing w:before="240"/>
      <w:outlineLvl w:val="0"/>
    </w:pPr>
    <w:rPr>
      <w:rFonts w:cs="Arial"/>
      <w:b/>
      <w:sz w:val="40"/>
      <w:szCs w:val="32"/>
    </w:rPr>
  </w:style>
  <w:style w:type="paragraph" w:styleId="Heading2">
    <w:name w:val="heading 2"/>
    <w:basedOn w:val="Normal"/>
    <w:next w:val="Normal"/>
    <w:link w:val="Heading2Char"/>
    <w:autoRedefine/>
    <w:uiPriority w:val="9"/>
    <w:qFormat/>
    <w:rsid w:val="00344149"/>
    <w:pPr>
      <w:keepNext/>
      <w:keepLines/>
      <w:spacing w:before="40"/>
      <w:outlineLvl w:val="1"/>
    </w:pPr>
    <w:rPr>
      <w:rFonts w:cs="Arial"/>
      <w:b/>
      <w:sz w:val="32"/>
      <w:szCs w:val="26"/>
    </w:rPr>
  </w:style>
  <w:style w:type="paragraph" w:styleId="Heading3">
    <w:name w:val="heading 3"/>
    <w:basedOn w:val="Normal"/>
    <w:next w:val="Normal"/>
    <w:link w:val="Heading3Char"/>
    <w:autoRedefine/>
    <w:uiPriority w:val="9"/>
    <w:qFormat/>
    <w:rsid w:val="00C63AD4"/>
    <w:pPr>
      <w:keepNext/>
      <w:keepLines/>
      <w:spacing w:before="40"/>
      <w:outlineLvl w:val="2"/>
    </w:pPr>
    <w:rPr>
      <w:sz w:val="32"/>
    </w:rPr>
  </w:style>
  <w:style w:type="paragraph" w:styleId="Heading4">
    <w:name w:val="heading 4"/>
    <w:basedOn w:val="Normal"/>
    <w:next w:val="Normal"/>
    <w:link w:val="Heading4Char"/>
    <w:autoRedefine/>
    <w:uiPriority w:val="9"/>
    <w:qFormat/>
    <w:rsid w:val="00C63AD4"/>
    <w:pPr>
      <w:keepNext/>
      <w:keepLines/>
      <w:spacing w:before="40"/>
      <w:outlineLvl w:val="3"/>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4149"/>
    <w:rPr>
      <w:rFonts w:ascii="Arial" w:eastAsia="Times New Roman" w:hAnsi="Arial" w:cs="Arial"/>
      <w:b/>
      <w:sz w:val="40"/>
      <w:szCs w:val="32"/>
    </w:rPr>
  </w:style>
  <w:style w:type="character" w:customStyle="1" w:styleId="Heading2Char">
    <w:name w:val="Heading 2 Char"/>
    <w:link w:val="Heading2"/>
    <w:uiPriority w:val="9"/>
    <w:rsid w:val="00344149"/>
    <w:rPr>
      <w:rFonts w:ascii="Arial" w:eastAsia="Times New Roman" w:hAnsi="Arial" w:cs="Arial"/>
      <w:b/>
      <w:sz w:val="32"/>
      <w:szCs w:val="26"/>
    </w:rPr>
  </w:style>
  <w:style w:type="character" w:customStyle="1" w:styleId="Heading3Char">
    <w:name w:val="Heading 3 Char"/>
    <w:link w:val="Heading3"/>
    <w:uiPriority w:val="9"/>
    <w:rsid w:val="00C63AD4"/>
    <w:rPr>
      <w:rFonts w:ascii="Arial" w:eastAsia="Times New Roman" w:hAnsi="Arial" w:cs="Times New Roman"/>
      <w:sz w:val="32"/>
      <w:szCs w:val="24"/>
    </w:rPr>
  </w:style>
  <w:style w:type="character" w:customStyle="1" w:styleId="Heading4Char">
    <w:name w:val="Heading 4 Char"/>
    <w:link w:val="Heading4"/>
    <w:uiPriority w:val="9"/>
    <w:rsid w:val="00C63AD4"/>
    <w:rPr>
      <w:rFonts w:ascii="Arial" w:eastAsia="Times New Roman" w:hAnsi="Arial" w:cs="Times New Roman"/>
      <w:b/>
      <w:iCs/>
      <w:sz w:val="28"/>
    </w:rPr>
  </w:style>
  <w:style w:type="paragraph" w:styleId="Footer">
    <w:name w:val="footer"/>
    <w:basedOn w:val="Normal"/>
    <w:link w:val="FooterChar"/>
    <w:rsid w:val="00F135B5"/>
    <w:pPr>
      <w:tabs>
        <w:tab w:val="center" w:pos="4320"/>
        <w:tab w:val="right" w:pos="8640"/>
      </w:tabs>
    </w:pPr>
  </w:style>
  <w:style w:type="character" w:customStyle="1" w:styleId="FooterChar">
    <w:name w:val="Footer Char"/>
    <w:link w:val="Footer"/>
    <w:rsid w:val="00F135B5"/>
    <w:rPr>
      <w:rFonts w:ascii="Times New Roman" w:eastAsia="Times New Roman" w:hAnsi="Times New Roman" w:cs="Times New Roman"/>
      <w:sz w:val="24"/>
      <w:szCs w:val="24"/>
      <w:lang w:eastAsia="en-NZ"/>
    </w:rPr>
  </w:style>
  <w:style w:type="paragraph" w:styleId="NoSpacing">
    <w:name w:val="No Spacing"/>
    <w:uiPriority w:val="1"/>
    <w:qFormat/>
    <w:rsid w:val="00F135B5"/>
    <w:rPr>
      <w:rFonts w:ascii="Times New Roman" w:eastAsia="Times New Roman" w:hAnsi="Times New Roman"/>
      <w:sz w:val="24"/>
      <w:szCs w:val="24"/>
    </w:rPr>
  </w:style>
  <w:style w:type="paragraph" w:styleId="Header">
    <w:name w:val="header"/>
    <w:basedOn w:val="Normal"/>
    <w:link w:val="HeaderChar"/>
    <w:uiPriority w:val="99"/>
    <w:unhideWhenUsed/>
    <w:rsid w:val="00344149"/>
    <w:pPr>
      <w:tabs>
        <w:tab w:val="center" w:pos="4513"/>
        <w:tab w:val="right" w:pos="9026"/>
      </w:tabs>
    </w:pPr>
  </w:style>
  <w:style w:type="character" w:customStyle="1" w:styleId="HeaderChar">
    <w:name w:val="Header Char"/>
    <w:basedOn w:val="DefaultParagraphFont"/>
    <w:link w:val="Header"/>
    <w:uiPriority w:val="99"/>
    <w:rsid w:val="00344149"/>
    <w:rPr>
      <w:rFonts w:ascii="Arial" w:eastAsia="Times New Roman" w:hAnsi="Arial"/>
      <w:sz w:val="24"/>
      <w:szCs w:val="24"/>
    </w:rPr>
  </w:style>
  <w:style w:type="paragraph" w:styleId="ListParagraph">
    <w:name w:val="List Paragraph"/>
    <w:basedOn w:val="Normal"/>
    <w:uiPriority w:val="34"/>
    <w:qFormat/>
    <w:rsid w:val="00142546"/>
    <w:pPr>
      <w:ind w:left="720"/>
      <w:contextualSpacing/>
    </w:pPr>
  </w:style>
  <w:style w:type="paragraph" w:styleId="BalloonText">
    <w:name w:val="Balloon Text"/>
    <w:basedOn w:val="Normal"/>
    <w:link w:val="BalloonTextChar"/>
    <w:uiPriority w:val="99"/>
    <w:semiHidden/>
    <w:unhideWhenUsed/>
    <w:rsid w:val="0014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3</cp:revision>
  <cp:lastPrinted>2020-12-02T21:33:00Z</cp:lastPrinted>
  <dcterms:created xsi:type="dcterms:W3CDTF">2020-12-03T02:07:00Z</dcterms:created>
  <dcterms:modified xsi:type="dcterms:W3CDTF">2021-02-03T22:52:00Z</dcterms:modified>
</cp:coreProperties>
</file>